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8F" w:rsidRDefault="00185F8F" w:rsidP="00185F8F">
      <w:pPr>
        <w:widowControl w:val="0"/>
        <w:spacing w:before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85F8F" w:rsidRDefault="00185F8F" w:rsidP="00185F8F">
      <w:pPr>
        <w:widowControl w:val="0"/>
        <w:spacing w:before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сдачи государственных статистических отчетов и собеседования на начало 2018-2019 учебного года</w:t>
      </w:r>
    </w:p>
    <w:p w:rsidR="00185F8F" w:rsidRDefault="00185F8F" w:rsidP="00185F8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государственной статистической отчетности в министерство образования и науки края руководителями органов местного самоуправления, осуществляющих управление в сфере образования, представлены статические отчеты на начало 2018-2019 учебного года.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5F8F" w:rsidRPr="0090029A" w:rsidRDefault="00185F8F" w:rsidP="00185F8F">
      <w:pPr>
        <w:pStyle w:val="12"/>
        <w:ind w:firstLine="0"/>
      </w:pPr>
      <w:r w:rsidRPr="0090029A">
        <w:t xml:space="preserve">Сеть и контингент 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29A">
        <w:rPr>
          <w:rFonts w:ascii="Times New Roman" w:eastAsia="Calibri" w:hAnsi="Times New Roman" w:cs="Times New Roman"/>
          <w:sz w:val="28"/>
          <w:szCs w:val="28"/>
        </w:rPr>
        <w:t>На начало 2018/2019 учебного года сеть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 края состоит из: 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- 355 общеобразовательных школ (139 607 учащихся) (в т. ч.</w:t>
      </w:r>
      <w:r w:rsidR="00984EF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учреждение на капитальном ремонте с. Новостройка район им. Лазо); 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- 6 общеобразовательных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обучение только в очно-заочн</w:t>
      </w:r>
      <w:r w:rsidR="00984EF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заочн</w:t>
      </w:r>
      <w:r w:rsidR="00984EF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формах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(1305 учащихся);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 общеобразовательных организаций, реализующих адаптированные основные общеобразовательные программы (3163 учащихся);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общеобразовательная организация для детей, нуждающихся в психолого-педагогической и медико-социальной помощи "Центр психолого-педагогической реабилитации и коррекции" (100 воспитанников)</w:t>
      </w:r>
      <w:r w:rsidR="00984E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- 6 негосударственных общеобразовательных организаций (754 учащихся);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-1 учреждение министерства социальной защиты КГКУ "Хабаровский детский психоневрологический интернат" (91 воспитанник).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01 сентября 2018 года в Хабаровском крае в пяти муниципальных районах функциониру</w:t>
      </w:r>
      <w:r w:rsidR="00984EFA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т 6 филиалов при дневных общеобразовательных школах (в Верхнебуреинском районе – 1- 2 чел., в районе имени Лазо – 2- 4 чел., в Солнечном районе – 1-34 чел., в Хабаровском районе – 1- 0 чел., в Нанайском районе – 1-0 чел.), в которых обуча</w:t>
      </w:r>
      <w:r w:rsidR="00984EFA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40 человек. 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2018/2019 учебного года в сети общеобразовательных организаций края произошли следующие изменения:</w:t>
      </w:r>
    </w:p>
    <w:p w:rsidR="0090029A" w:rsidRDefault="0090029A" w:rsidP="0090029A">
      <w:pPr>
        <w:pStyle w:val="a3"/>
        <w:widowControl w:val="0"/>
        <w:ind w:left="0" w:firstLine="709"/>
        <w:jc w:val="both"/>
      </w:pPr>
      <w:r>
        <w:t>1. Сокра</w:t>
      </w:r>
      <w:r w:rsidR="00984EFA">
        <w:t>щение</w:t>
      </w:r>
      <w:r>
        <w:t xml:space="preserve"> количеств</w:t>
      </w:r>
      <w:r w:rsidR="00984EFA">
        <w:t>а</w:t>
      </w:r>
      <w:r>
        <w:t xml:space="preserve"> организаций общего образования на 1 за счет</w:t>
      </w:r>
      <w:r w:rsidR="00984EFA">
        <w:t xml:space="preserve"> </w:t>
      </w:r>
      <w:r>
        <w:rPr>
          <w:b/>
          <w:i/>
        </w:rPr>
        <w:t>слияния с другой организацией</w:t>
      </w:r>
      <w:r w:rsidR="00984EFA">
        <w:rPr>
          <w:b/>
          <w:i/>
        </w:rPr>
        <w:t>: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МБОУ "Вечерняя школа № 10" г. Хабаровска присоединения c МБОУ СОШ № 56 г. Хабаровска (постановление администрации г. </w:t>
      </w:r>
      <w:r w:rsidR="00984EFA">
        <w:rPr>
          <w:rFonts w:ascii="Times New Roman" w:eastAsia="Calibri" w:hAnsi="Times New Roman" w:cs="Times New Roman"/>
          <w:sz w:val="28"/>
          <w:szCs w:val="28"/>
        </w:rPr>
        <w:t>Хабаровска от 30.11.2017 № 4009</w:t>
      </w:r>
      <w:r>
        <w:rPr>
          <w:rFonts w:ascii="Times New Roman" w:eastAsia="Calibri" w:hAnsi="Times New Roman" w:cs="Times New Roman"/>
          <w:sz w:val="28"/>
          <w:szCs w:val="28"/>
        </w:rPr>
        <w:t>) ;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Увеличение количество организаций общего образования на 1 за счет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создани</w:t>
      </w:r>
      <w:r w:rsidR="00984EFA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организации</w:t>
      </w:r>
      <w:r w:rsidR="00984EF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МАОУ г. Хабаровска «Лицей «Звездный» (постановление администрации города Хабаровска от 17.01.2018 № 92)</w:t>
      </w:r>
    </w:p>
    <w:p w:rsidR="0090029A" w:rsidRDefault="007144C6" w:rsidP="0090029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0029A">
        <w:rPr>
          <w:rFonts w:ascii="Times New Roman" w:eastAsia="Calibri" w:hAnsi="Times New Roman" w:cs="Times New Roman"/>
          <w:sz w:val="28"/>
          <w:szCs w:val="28"/>
        </w:rPr>
        <w:t>.</w:t>
      </w:r>
      <w:r w:rsidR="0090029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Переименовани</w:t>
      </w:r>
      <w:r w:rsidR="00984EFA">
        <w:rPr>
          <w:rFonts w:ascii="Times New Roman" w:eastAsia="Times New Roman" w:hAnsi="Times New Roman" w:cs="Times New Roman"/>
          <w:sz w:val="28"/>
          <w:szCs w:val="32"/>
          <w:lang w:eastAsia="ru-RU"/>
        </w:rPr>
        <w:t>е</w:t>
      </w:r>
      <w:r w:rsidR="0090029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основной школы в среднюю:</w:t>
      </w:r>
    </w:p>
    <w:p w:rsidR="0090029A" w:rsidRDefault="0090029A" w:rsidP="0090029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="00984EF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МБОУ ООШ Галичного сельского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поселения Комсом</w:t>
      </w:r>
      <w:r w:rsidR="00984EF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ольского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переименована в МБОУ СОШ (постановление администрации Комсомольского муниципального района Хабаровского края от 13.06.2018 № 588);</w:t>
      </w:r>
    </w:p>
    <w:p w:rsidR="0090029A" w:rsidRDefault="0090029A" w:rsidP="0090029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 МБОУ ООШ р.п. Горный Солнечного муниципального района переименована в МБОУ СОШ п.Горный имени И.Г.Жугина (постановление администр</w:t>
      </w:r>
      <w:r w:rsidR="00984EF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ации Солнечного муниципального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района от 28.05.2018 № 80).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Переименовани</w:t>
      </w:r>
      <w:r w:rsidR="00984EF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 в лицей: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МАОУ г. Хабаровска «Средняя школа № 37» путем изменения на «муниципальное автономное общеобразовательное учреждение г. Хабаровска «Академический лицей» (приказ управления образования администрации города Хабаровска от 15.01.2017 № 21).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Число учащихся общеобразовательных школ края увеличилось по сравнению с 2017/2018 учебным годом на 3174 человека </w:t>
      </w:r>
      <w:r w:rsidR="00BC7B4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2,3%</w:t>
      </w:r>
      <w:r w:rsidR="00BC7B4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Увеличение учащихся в муниципальных образованиях произошло в г. Хабаровске – на 2242 чел. (3,8%), г. Комсомольске-на-Амуре – на 526 чел. (2,1%), Советско-Гаванском районе - на 33 чел. (0,9%), Николаевск</w:t>
      </w:r>
      <w:r w:rsidR="00BC7B4C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BC7B4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36 чел.(1,1%) ,Хабаровском районе – на 99 чел. (1,3 %), Ванинском районе – на 55 чел. (1,4%), районе имени Лазо – на 133 чел. (2,5%), Амурском районе – на 98 чел. (1,5%), Нанайском районе - на 8 чел. (0,4%), Бикинском рай</w:t>
      </w:r>
      <w:r w:rsidR="00BC7B4C">
        <w:rPr>
          <w:rFonts w:ascii="Times New Roman" w:eastAsia="Calibri" w:hAnsi="Times New Roman" w:cs="Times New Roman"/>
          <w:sz w:val="28"/>
          <w:szCs w:val="28"/>
        </w:rPr>
        <w:t xml:space="preserve">оне </w:t>
      </w:r>
      <w:r w:rsidR="00BC7B4C">
        <w:rPr>
          <w:rFonts w:ascii="Times New Roman" w:eastAsia="Calibri" w:hAnsi="Times New Roman" w:cs="Times New Roman"/>
          <w:sz w:val="28"/>
          <w:szCs w:val="28"/>
        </w:rPr>
        <w:softHyphen/>
        <w:t xml:space="preserve"> на 62 чел. (2,4%), Аяно-</w:t>
      </w:r>
      <w:r>
        <w:rPr>
          <w:rFonts w:ascii="Times New Roman" w:eastAsia="Calibri" w:hAnsi="Times New Roman" w:cs="Times New Roman"/>
          <w:sz w:val="28"/>
          <w:szCs w:val="28"/>
        </w:rPr>
        <w:t>Май</w:t>
      </w:r>
      <w:r w:rsidR="00BC7B4C">
        <w:rPr>
          <w:rFonts w:ascii="Times New Roman" w:eastAsia="Calibri" w:hAnsi="Times New Roman" w:cs="Times New Roman"/>
          <w:sz w:val="28"/>
          <w:szCs w:val="28"/>
        </w:rPr>
        <w:t xml:space="preserve">ском районе – 12 чел.( 1,04%), </w:t>
      </w:r>
      <w:r>
        <w:rPr>
          <w:rFonts w:ascii="Times New Roman" w:eastAsia="Calibri" w:hAnsi="Times New Roman" w:cs="Times New Roman"/>
          <w:sz w:val="28"/>
          <w:szCs w:val="28"/>
        </w:rPr>
        <w:t>в Вяземском районе – на 73 чел. (2,9 %), Тугуро-Чумиканском районе -18 чел.(6,3%)</w:t>
      </w:r>
      <w:r w:rsidR="00BC7B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шести муниципальных районах края наблюдается сокращение числа учащихся: Верхнебуреинском районе - на 68 чел.</w:t>
      </w:r>
      <w:r w:rsidR="003447CE">
        <w:rPr>
          <w:rFonts w:ascii="Times New Roman" w:eastAsia="Calibri" w:hAnsi="Times New Roman" w:cs="Times New Roman"/>
          <w:sz w:val="28"/>
          <w:szCs w:val="28"/>
        </w:rPr>
        <w:t xml:space="preserve"> (2,0%)</w:t>
      </w:r>
      <w:r>
        <w:rPr>
          <w:rFonts w:ascii="Times New Roman" w:eastAsia="Calibri" w:hAnsi="Times New Roman" w:cs="Times New Roman"/>
          <w:sz w:val="28"/>
          <w:szCs w:val="28"/>
        </w:rPr>
        <w:t>, Комсомольском районе - на 90 чел. (3,5%), Солнечном районе - на 14 чел. (0,4%), Охотском районе - 39 чел.</w:t>
      </w:r>
      <w:r w:rsidR="00BC7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(4,5%), районе им.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П.Осипенко - на 2 чел. (0,3%), Ульчском районе - 8 чел.</w:t>
      </w:r>
      <w:r w:rsidR="00BC7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(0,3%).</w:t>
      </w:r>
    </w:p>
    <w:p w:rsidR="0090029A" w:rsidRDefault="0090029A" w:rsidP="0090029A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Сеть классов в общеобразовательных школах края составила 6433 против 6322 в 2017/2018 учебном году, т.е. увеличение на 111 классов.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185F8F" w:rsidRDefault="00185F8F" w:rsidP="00185F8F">
      <w:pPr>
        <w:pStyle w:val="12"/>
      </w:pPr>
      <w:r>
        <w:t>Лицензирование и государственная аккредитация</w:t>
      </w:r>
      <w:r>
        <w:br/>
        <w:t>образовательной деятельности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сентября 2018 г. все муниципальные общеобразовательные организации, осуществляющие образовательную деятельность на территории Хабаровского края, имеют лицензии на осуществление образовательной деятельности и свидетельства о государственной аккредитации. 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лицензии на осуществление образовательной деятельности в 2-х муниципальных общеобразовательных организациях: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 вновь созданного Муниципально</w:t>
      </w:r>
      <w:r>
        <w:rPr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"Инженерная школа города Комсомольска-на-Амуре";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 Муниципального общеобразовательного учреждения средней общеобразовательной школы № 35 имени Героя Советского Союза В.П. Чкалова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г. Комсомольска-на-Амуре (по отдельному адресу места осуществления образовательной деятельности: 681023, г. Комсомольск-на-Амуре, ул. Мачтовая, дом 9; по отдельному уровню общего образования).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сентября 2018 г. не имеют свидетельств о государственной аккредитации по уровню среднего общего образования (в связи с отсутствием набора обучающихся в 10-11 классах) 4 муниципальные общеобразовательные организации:</w:t>
      </w:r>
    </w:p>
    <w:p w:rsidR="00185F8F" w:rsidRDefault="00185F8F" w:rsidP="00185F8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 средняя общеобразовательная школа с. Новокуровка Хабаровского муниципального района Хабаровского края;</w:t>
      </w:r>
    </w:p>
    <w:p w:rsidR="00185F8F" w:rsidRDefault="00185F8F" w:rsidP="00185F8F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Муниципальное общеобразовательное учреждение средняя общеобразовательная школа № 13 г. Комсомольска-на-Амуре;</w:t>
      </w:r>
    </w:p>
    <w:p w:rsidR="00185F8F" w:rsidRDefault="00185F8F" w:rsidP="00185F8F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Муниципальное общеобразовательное учреждение средняя общеобразовательная школа № 38 г. Комсомольска-на-Амуре;</w:t>
      </w:r>
    </w:p>
    <w:p w:rsidR="00185F8F" w:rsidRDefault="00185F8F" w:rsidP="00185F8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Муниципальное бюджетное общеобразовательное учреждение средняя общеобразовательная школа № 5 г. Амурска Амурского муниципального района Хабаровского края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5F8F" w:rsidRDefault="00185F8F" w:rsidP="00185F8F">
      <w:pPr>
        <w:widowControl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Материально-техническая база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сентября 2018 года сеть дневных муниципальных общеобразовательных организаций насчитывает 354 учреждения (без учета МБОУ СОШ имени А.В. Суворова пос. Новостройка района им. Лазо), которые расположены в 422 зданиях, в том числе 391 – типовом и 31 – приспособленном, из них в кирпичном и панельном исполнении – 367, в деревянном исполнении – 55 зданий.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354 дневных муниципальных общеобразовательных организаций оборудованы: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водопроводом – 322 (91 %) общеобразовательных организаций;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водоотведением (канализацией) – 322 (91 %) общеобразовательная организация;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центральным отоплением – 354 (100 %) общеобразовательных организаций.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муниципальными общеобразовательными организациями края обеспечено соблюдение температурного режима в санитарно-гигиенических помещениях.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сентября 2018 г. нет зданий школ, находящихся в аварийном состоянии.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Требуют капитального ремонта 3 здания (г. Комсомольск-на-Амуре: МОУ гимназия № 1, МОУ СОШ № 7); Верхнебуреинский район: МКОУ ООШ № 5 п. ЦЭС).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 на капитальный ремонт 1 здание (район имени Лазо: МБОУ СОШ имени А.В. Суворова п. Новостройка).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начали работу три вновь построенных здания общеобразовательных организаций проектной мощностью 1 040 мест: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школа в пос. Галичный Комсомольского района на 80 мест школы и </w:t>
      </w:r>
      <w:r>
        <w:rPr>
          <w:rFonts w:ascii="Times New Roman" w:hAnsi="Times New Roman" w:cs="Times New Roman"/>
          <w:sz w:val="28"/>
          <w:szCs w:val="28"/>
        </w:rPr>
        <w:br/>
        <w:t>20 мест детского сада;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школа в с. Мариинское Ульчского района на 160 мест;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"Лицей "Звездный" в г. Хабаровске на 800 мест.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школ в с. Мариинское и в пос. Галичный построены на замену ветхим. Открыто после реконструкции второе здание школы № 35 в г. Комсомольске-на-Амуре на 95 ученических мест и 45 мест детского сада.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Хабаровского края "Развитие образования в Хабаровском крае" в 7 муниципальных общеобразовательных организациях края будут выполнены мероприятия по созданию условий для занятий физической культурой и спортом. Общая сумма средств, направленная на реализацию мероприятий, составляет 11,7 млн. рублей, в том числе из федерального бюджета – 9,8 млн. рублей, из краевого – 1,9 млн. рублей.</w:t>
      </w:r>
    </w:p>
    <w:p w:rsidR="00185F8F" w:rsidRDefault="00185F8F" w:rsidP="00185F8F">
      <w:pPr>
        <w:pStyle w:val="12"/>
      </w:pPr>
      <w:r>
        <w:t>Комплексная безопасность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штатными вахтерами в дневное время и сторожами в ночное осуществляется во всех общеобразовательных организациях, часть организаций (18) охраняется частными охранными организациями.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оснащённости общеобразовательных организаций элементами систем безопасности составляет: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кнопка тревожной сигнализации – 100% (383 организации);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видеонаблюдения – 90,6 % (347 организаций);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 контроля и управления доступом – 14,6 % (56 организаций);  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охранная сигнализация – 21,9% (84 организации);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аварийное освещение здания – 34,7% (133 организации);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периметральное освещение – 95,8% (367 организаций);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ограждение территории – 97,6% (374 организации).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общеобразовательные учреждения оснащены автоматическими пожарными сигнализациями, системами речевого оповещения о пожаре, а также достаточным количеством первичных средств пожаротушения.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сигнала на пульт пожарной охраны без участия человека обеспечило 99,7% или 382 организации. </w:t>
      </w:r>
    </w:p>
    <w:p w:rsidR="00185F8F" w:rsidRPr="00242513" w:rsidRDefault="00185F8F" w:rsidP="00185F8F">
      <w:pPr>
        <w:pStyle w:val="12"/>
      </w:pPr>
      <w:r w:rsidRPr="00242513">
        <w:t>Кадровое обеспечение</w:t>
      </w:r>
    </w:p>
    <w:p w:rsidR="00242513" w:rsidRPr="005C042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21">
        <w:rPr>
          <w:rFonts w:ascii="Times New Roman" w:eastAsia="Calibri" w:hAnsi="Times New Roman" w:cs="Times New Roman"/>
          <w:sz w:val="28"/>
          <w:szCs w:val="28"/>
        </w:rPr>
        <w:t>По данным, представленным муниципальными органами управления образованием и краевыми образовате</w:t>
      </w:r>
      <w:r w:rsidR="00FA4032">
        <w:rPr>
          <w:rFonts w:ascii="Times New Roman" w:eastAsia="Calibri" w:hAnsi="Times New Roman" w:cs="Times New Roman"/>
          <w:sz w:val="28"/>
          <w:szCs w:val="28"/>
        </w:rPr>
        <w:t>льными организациями, в государ</w:t>
      </w:r>
      <w:r w:rsidRPr="005C0421">
        <w:rPr>
          <w:rFonts w:ascii="Times New Roman" w:eastAsia="Calibri" w:hAnsi="Times New Roman" w:cs="Times New Roman"/>
          <w:sz w:val="28"/>
          <w:szCs w:val="28"/>
        </w:rPr>
        <w:t>ственных общеобразовательных организациях Хабаровского края по состоянию на 20 сентября 2018 г. трудоустроено 19 642 человека, в том числе:</w:t>
      </w:r>
    </w:p>
    <w:p w:rsidR="00242513" w:rsidRPr="005C042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183" w:type="dxa"/>
        <w:jc w:val="center"/>
        <w:tblLook w:val="04A0" w:firstRow="1" w:lastRow="0" w:firstColumn="1" w:lastColumn="0" w:noHBand="0" w:noVBand="1"/>
      </w:tblPr>
      <w:tblGrid>
        <w:gridCol w:w="4422"/>
        <w:gridCol w:w="1587"/>
        <w:gridCol w:w="1587"/>
        <w:gridCol w:w="1587"/>
      </w:tblGrid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6E5170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2018 год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2017 год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2016 год</w:t>
            </w:r>
          </w:p>
        </w:tc>
      </w:tr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6E5170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Всего работников (чел.):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16 642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19 461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18 927</w:t>
            </w:r>
          </w:p>
        </w:tc>
      </w:tr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242513">
            <w:pPr>
              <w:widowControl w:val="0"/>
              <w:numPr>
                <w:ilvl w:val="0"/>
                <w:numId w:val="7"/>
              </w:numPr>
              <w:tabs>
                <w:tab w:val="left" w:pos="454"/>
              </w:tabs>
              <w:ind w:left="0" w:firstLine="171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руководящие работники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1 506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1 469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1 506</w:t>
            </w:r>
          </w:p>
        </w:tc>
      </w:tr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242513">
            <w:pPr>
              <w:widowControl w:val="0"/>
              <w:numPr>
                <w:ilvl w:val="0"/>
                <w:numId w:val="7"/>
              </w:numPr>
              <w:tabs>
                <w:tab w:val="left" w:pos="454"/>
              </w:tabs>
              <w:ind w:left="0" w:firstLine="171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педагогические работники: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10 840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10 802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10 443</w:t>
            </w:r>
          </w:p>
        </w:tc>
      </w:tr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242513">
            <w:pPr>
              <w:widowControl w:val="0"/>
              <w:numPr>
                <w:ilvl w:val="0"/>
                <w:numId w:val="7"/>
              </w:numPr>
              <w:tabs>
                <w:tab w:val="left" w:pos="454"/>
              </w:tabs>
              <w:ind w:left="0" w:firstLine="171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в т.ч. учителя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8 977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8 984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8 885</w:t>
            </w:r>
          </w:p>
        </w:tc>
      </w:tr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242513">
            <w:pPr>
              <w:widowControl w:val="0"/>
              <w:numPr>
                <w:ilvl w:val="0"/>
                <w:numId w:val="7"/>
              </w:numPr>
              <w:tabs>
                <w:tab w:val="left" w:pos="454"/>
              </w:tabs>
              <w:ind w:left="0" w:firstLine="171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учебно-вспомогательный персонал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1 180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1 296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1 167</w:t>
            </w:r>
          </w:p>
        </w:tc>
      </w:tr>
      <w:tr w:rsidR="00242513" w:rsidRPr="005C0421" w:rsidTr="006E5170">
        <w:trPr>
          <w:jc w:val="center"/>
        </w:trPr>
        <w:tc>
          <w:tcPr>
            <w:tcW w:w="4422" w:type="dxa"/>
          </w:tcPr>
          <w:p w:rsidR="00242513" w:rsidRPr="005C0421" w:rsidRDefault="00242513" w:rsidP="00242513">
            <w:pPr>
              <w:widowControl w:val="0"/>
              <w:numPr>
                <w:ilvl w:val="0"/>
                <w:numId w:val="7"/>
              </w:numPr>
              <w:tabs>
                <w:tab w:val="left" w:pos="454"/>
              </w:tabs>
              <w:ind w:left="0" w:firstLine="171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иной персонал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6 116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5 867</w:t>
            </w:r>
          </w:p>
        </w:tc>
        <w:tc>
          <w:tcPr>
            <w:tcW w:w="1587" w:type="dxa"/>
          </w:tcPr>
          <w:p w:rsidR="00242513" w:rsidRPr="005C0421" w:rsidRDefault="00242513" w:rsidP="006E5170">
            <w:pPr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5C0421">
              <w:rPr>
                <w:rFonts w:ascii="Times New Roman" w:eastAsia="Calibri" w:hAnsi="Times New Roman"/>
                <w:sz w:val="24"/>
                <w:szCs w:val="28"/>
              </w:rPr>
              <w:t>5 811</w:t>
            </w:r>
          </w:p>
        </w:tc>
      </w:tr>
    </w:tbl>
    <w:p w:rsidR="00242513" w:rsidRPr="005C042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513" w:rsidRPr="005C042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21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в общеобразовательных организациях края по сравнению с предыдущим учебным годом увеличилось на 38 чел., число учителей снизилось на 7 человек. Статистические данные пред</w:t>
      </w:r>
      <w:r w:rsidR="00D4315F">
        <w:rPr>
          <w:rFonts w:ascii="Times New Roman" w:eastAsia="Calibri" w:hAnsi="Times New Roman" w:cs="Times New Roman"/>
          <w:sz w:val="28"/>
          <w:szCs w:val="28"/>
        </w:rPr>
        <w:t>ставлены в приложении 2.1 – 2.9</w:t>
      </w:r>
      <w:r w:rsidRPr="005C04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513" w:rsidRPr="005C042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21">
        <w:rPr>
          <w:rFonts w:ascii="Times New Roman" w:eastAsia="Calibri" w:hAnsi="Times New Roman" w:cs="Times New Roman"/>
          <w:sz w:val="28"/>
          <w:szCs w:val="28"/>
        </w:rPr>
        <w:t xml:space="preserve">Улучшились показатели по ряду качественных и количественных характеристик педагогических работников края. </w:t>
      </w:r>
      <w:r w:rsidRPr="005C042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Абсолютное большинство педагогических работников школ</w:t>
      </w:r>
      <w:r w:rsidR="00FA40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</w:t>
      </w:r>
      <w:r w:rsidRPr="005C042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87,6 % (2017 год - 86,9 %)</w:t>
      </w:r>
      <w:r w:rsidR="00FA40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</w:t>
      </w:r>
      <w:r w:rsidRPr="005C042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имеют высшее образование, 42,5 % (</w:t>
      </w:r>
      <w:r w:rsidRPr="005C0421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C0421">
        <w:rPr>
          <w:rFonts w:ascii="Times New Roman" w:eastAsia="Calibri" w:hAnsi="Times New Roman" w:cs="Times New Roman"/>
          <w:sz w:val="28"/>
          <w:szCs w:val="28"/>
        </w:rPr>
        <w:t xml:space="preserve"> год – 41,0 %) аттестованы на высшую и первую </w:t>
      </w:r>
      <w:r>
        <w:rPr>
          <w:rFonts w:ascii="Times New Roman" w:eastAsia="Calibri" w:hAnsi="Times New Roman" w:cs="Times New Roman"/>
          <w:sz w:val="28"/>
          <w:szCs w:val="28"/>
        </w:rPr>
        <w:t>квалификационную категории. В</w:t>
      </w:r>
      <w:r w:rsidRPr="005C0421">
        <w:rPr>
          <w:rFonts w:ascii="Times New Roman" w:eastAsia="Calibri" w:hAnsi="Times New Roman" w:cs="Times New Roman"/>
          <w:sz w:val="28"/>
          <w:szCs w:val="28"/>
        </w:rPr>
        <w:t xml:space="preserve">озросла численность педагогов, аттестованных на высшую квалификационную категорию – </w:t>
      </w:r>
      <w:r w:rsidRPr="00FA4032">
        <w:rPr>
          <w:rFonts w:ascii="Times New Roman" w:eastAsia="Calibri" w:hAnsi="Times New Roman" w:cs="Times New Roman"/>
          <w:sz w:val="28"/>
          <w:szCs w:val="28"/>
        </w:rPr>
        <w:t>17,4 % (</w:t>
      </w:r>
      <w:r w:rsidRPr="00FA403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2017 год – </w:t>
      </w:r>
      <w:r w:rsidRPr="00FA4032">
        <w:rPr>
          <w:rFonts w:ascii="Times New Roman" w:eastAsia="Calibri" w:hAnsi="Times New Roman" w:cs="Times New Roman"/>
          <w:sz w:val="28"/>
          <w:szCs w:val="28"/>
        </w:rPr>
        <w:t>15,3 %).</w:t>
      </w:r>
    </w:p>
    <w:p w:rsidR="00242513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01">
        <w:rPr>
          <w:rFonts w:ascii="Times New Roman" w:eastAsia="Calibri" w:hAnsi="Times New Roman" w:cs="Times New Roman"/>
          <w:sz w:val="28"/>
          <w:szCs w:val="28"/>
        </w:rPr>
        <w:t xml:space="preserve">Обучаются в аспирантуре без отрыва от производства 25 работников, из них </w:t>
      </w:r>
      <w:r w:rsidR="00FA4032">
        <w:rPr>
          <w:rFonts w:ascii="Times New Roman" w:eastAsia="Calibri" w:hAnsi="Times New Roman" w:cs="Times New Roman"/>
          <w:sz w:val="28"/>
          <w:szCs w:val="28"/>
        </w:rPr>
        <w:t>1</w:t>
      </w:r>
      <w:r w:rsidRPr="001E0E01">
        <w:rPr>
          <w:rFonts w:ascii="Times New Roman" w:eastAsia="Calibri" w:hAnsi="Times New Roman" w:cs="Times New Roman"/>
          <w:sz w:val="28"/>
          <w:szCs w:val="28"/>
        </w:rPr>
        <w:t xml:space="preserve"> директор, </w:t>
      </w:r>
      <w:r w:rsidR="00FA4032">
        <w:rPr>
          <w:rFonts w:ascii="Times New Roman" w:eastAsia="Calibri" w:hAnsi="Times New Roman" w:cs="Times New Roman"/>
          <w:sz w:val="28"/>
          <w:szCs w:val="28"/>
        </w:rPr>
        <w:t>4</w:t>
      </w:r>
      <w:r w:rsidRPr="001E0E01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директора, 20 педагогов. В их числе руководящие и педагогические работники г. Хабаровска, г. Комсомольска-на-Амуре, Хабаровского и Верхнебуреинского муниципальных районов, краевых организаций. </w:t>
      </w:r>
    </w:p>
    <w:p w:rsidR="00242513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кластерной модели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непрерывного педагогического образования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числе первоочередных 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решаются задачи обновления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 повышения квалификации и профессионального развития руководящих и педагогических работников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соответствии с новыми образовательными и профессиональными стандартами.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Осуществляется реализация дополнительных профессиональных программ в сетевой форме (ХК ИРО, ФГБОУ ВО "</w:t>
      </w:r>
      <w:r w:rsidRPr="006F58C1">
        <w:rPr>
          <w:rFonts w:ascii="Times New Roman" w:hAnsi="Times New Roman" w:cs="Times New Roman"/>
          <w:color w:val="000000"/>
          <w:sz w:val="28"/>
          <w:szCs w:val="28"/>
        </w:rPr>
        <w:t>Амурск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6F58C1">
        <w:rPr>
          <w:rFonts w:ascii="Times New Roman" w:hAnsi="Times New Roman" w:cs="Times New Roman"/>
          <w:color w:val="000000"/>
          <w:sz w:val="28"/>
          <w:szCs w:val="28"/>
        </w:rPr>
        <w:t xml:space="preserve"> гуманитарно-педагогическ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университет"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F58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ФГБОУ ВО "</w:t>
      </w:r>
      <w:r w:rsidRPr="006F58C1">
        <w:rPr>
          <w:rFonts w:ascii="Times New Roman" w:hAnsi="Times New Roman" w:cs="Times New Roman"/>
          <w:color w:val="000000"/>
          <w:sz w:val="28"/>
          <w:szCs w:val="28"/>
        </w:rPr>
        <w:t>Тихоокеанск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6F58C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университет").</w:t>
      </w:r>
      <w:r w:rsidRPr="006F58C1">
        <w:rPr>
          <w:color w:val="000000"/>
        </w:rPr>
        <w:t xml:space="preserve">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Усилена практическая направленность курсов через стажировки в базовых школах, центрах трансфера технологий и центрах компетенций.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42513" w:rsidRPr="00D852D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2D1">
        <w:rPr>
          <w:rFonts w:ascii="Times New Roman" w:eastAsia="Calibri" w:hAnsi="Times New Roman" w:cs="Times New Roman"/>
          <w:sz w:val="28"/>
          <w:szCs w:val="28"/>
        </w:rPr>
        <w:t>Доля педагогов, прошедших повышение квалификации, составляет 90,4%, в т.ч. учителей 91,1 %. На 19,6 % увеличилась доля педагогических работников, прошедших повышение квалификации по ФГОС ОВЗ (с 53,0 % до 72,6 %).</w:t>
      </w:r>
    </w:p>
    <w:p w:rsidR="00242513" w:rsidRPr="00D852D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2D1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852D1">
        <w:rPr>
          <w:rFonts w:ascii="Times New Roman" w:eastAsia="Calibri" w:hAnsi="Times New Roman" w:cs="Times New Roman"/>
          <w:sz w:val="28"/>
          <w:szCs w:val="28"/>
        </w:rPr>
        <w:t xml:space="preserve"> году приняты меры по организации обучения педагогических работников навыкам оказания первой помощи. По состоянию на 01.09.2018 обучено 86,8 % педагогических работников общеобразовательных организаций. </w:t>
      </w:r>
    </w:p>
    <w:p w:rsidR="00242513" w:rsidRPr="00D852D1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проекта "Практика эффективного управления" по специальной программе повышения квалификации прошли обучение 470 руководящих работников общеобразовательных организаций края. В целом, д</w:t>
      </w:r>
      <w:r w:rsidRPr="00D852D1">
        <w:rPr>
          <w:rFonts w:ascii="Times New Roman" w:eastAsia="Calibri" w:hAnsi="Times New Roman" w:cs="Times New Roman"/>
          <w:sz w:val="28"/>
          <w:szCs w:val="28"/>
        </w:rPr>
        <w:t xml:space="preserve">оля руководящих работников, прошедших повышение квалификации, возросла </w:t>
      </w:r>
      <w:r w:rsidRPr="00D852D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852D1">
        <w:rPr>
          <w:rFonts w:ascii="Times New Roman" w:eastAsia="Calibri" w:hAnsi="Times New Roman" w:cs="Times New Roman"/>
          <w:sz w:val="28"/>
          <w:szCs w:val="28"/>
        </w:rPr>
        <w:t xml:space="preserve"> 84,1 % до 93,9 %</w:t>
      </w:r>
      <w:r w:rsidR="00FA4032">
        <w:rPr>
          <w:rFonts w:ascii="Times New Roman" w:eastAsia="Calibri" w:hAnsi="Times New Roman" w:cs="Times New Roman"/>
          <w:sz w:val="28"/>
          <w:szCs w:val="28"/>
        </w:rPr>
        <w:t>;</w:t>
      </w:r>
      <w:r w:rsidRPr="00D852D1">
        <w:rPr>
          <w:rFonts w:ascii="Times New Roman" w:eastAsia="Calibri" w:hAnsi="Times New Roman" w:cs="Times New Roman"/>
          <w:sz w:val="28"/>
          <w:szCs w:val="28"/>
        </w:rPr>
        <w:t xml:space="preserve"> около 91,4 % (201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852D1">
        <w:rPr>
          <w:rFonts w:ascii="Times New Roman" w:eastAsia="Calibri" w:hAnsi="Times New Roman" w:cs="Times New Roman"/>
          <w:sz w:val="28"/>
          <w:szCs w:val="28"/>
        </w:rPr>
        <w:t xml:space="preserve"> год – 87,0 %) освоили современный менеджмент в образовании.</w:t>
      </w:r>
    </w:p>
    <w:p w:rsidR="00242513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"Содействие повышению уровня финансовой грамотности населения и развитию финансового образо</w:t>
      </w:r>
      <w:r>
        <w:rPr>
          <w:rFonts w:ascii="Times New Roman" w:hAnsi="Times New Roman" w:cs="Times New Roman"/>
          <w:sz w:val="28"/>
          <w:szCs w:val="28"/>
        </w:rPr>
        <w:lastRenderedPageBreak/>
        <w:t>вания в Российской Федерации" на базе Дальневосточного института управления – филиала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 в течение трех лет прошел обучение 451 педагог образовательных организаций края. Данное мероприятие позволило внедрить курс "Финансовая грамотность" в 257 школ края (2017 год - 200 школ). В таких районах как Бикинский, Верхнебуреинский, Вяземский, Комсомольский, Николаевский, Советско-Гаванский, Солнечный, г. Комсомольск-на-Амуре доля общеобразовательных учреждений, в которых изучается курс "Финансовая грамотность", составляет от 90% до 100%.</w:t>
      </w:r>
    </w:p>
    <w:p w:rsidR="00242513" w:rsidRDefault="00242513" w:rsidP="00242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20C">
        <w:rPr>
          <w:sz w:val="28"/>
          <w:szCs w:val="28"/>
        </w:rPr>
        <w:t>Особое внимание уделяется кадровому составу педагогов по родному языку. Анализ показал, что на 1 сентября 2018 г. возрастной состав педагогических кадров, преподающих родной язык следующий: до 30 лет – 14,3 %, 30-40 лет – 27,4 %, свыше 40 лет – 64,3 % 79,6% (2017/2018 г. – 79,6 %). Число педагогов с высшим образованием составило 57,2%, со средним специальным образованием – 42,8 % (в 2016/2017 г. – 67,3 %, и 32,7 % - соответственно). </w:t>
      </w:r>
    </w:p>
    <w:p w:rsidR="00242513" w:rsidRPr="003172E0" w:rsidRDefault="00242513" w:rsidP="002425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2018 г. </w:t>
      </w:r>
      <w:r>
        <w:rPr>
          <w:sz w:val="28"/>
          <w:szCs w:val="28"/>
          <w:lang w:eastAsia="ar-SA"/>
        </w:rPr>
        <w:t>в</w:t>
      </w:r>
      <w:r w:rsidRPr="003172E0">
        <w:rPr>
          <w:sz w:val="28"/>
          <w:szCs w:val="28"/>
          <w:lang w:eastAsia="ar-SA"/>
        </w:rPr>
        <w:t xml:space="preserve"> целях реализации государственной целевой программы Хабаровского края "Развитие коренных малочисленных народов Севера, Сибири и Дальнего Востока Российской Федерации, проживающих в Хабаровском крае", утвержденной постановлением Правительства Хабаровского края №303-пр от 14.09.2011г.. по теме "Современные технологии и формы воспитания" повысили квалификацию 18 учителей родных языков из 9 районов Хабаровского края.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Ключевым вопросом в кадровом обеспечении отрасли остается привлечение и закрепление в отрасли молодых специалистов.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началу 2018/2019 учебного года в образовательные организации прибыло 354 молодых специалиста (2017 год – 345, 2016 год - 358), в их числе 45 целевиков.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акрепляемость после первого года работы по сравнению с 2017 годом остается стабильной и составляет 82,3%.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Снижение закрепляемости произошло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г. Комсомольске-на-Амуре (61,5%) и Комсомольском муниципальном районе (16,7%).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сельских и отдаленных районах края трудоустроено 132 специалиста (37,3% от их общего числа), в том числе 41 целевик (31%).</w:t>
      </w:r>
    </w:p>
    <w:p w:rsidR="00242513" w:rsidRPr="0089035F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5F">
        <w:rPr>
          <w:rFonts w:ascii="Times New Roman" w:eastAsia="Calibri" w:hAnsi="Times New Roman" w:cs="Times New Roman"/>
          <w:sz w:val="28"/>
          <w:szCs w:val="28"/>
        </w:rPr>
        <w:t xml:space="preserve">Доля молодых учителей в возрасте до 35 лет составила 24,0 % (2017 год – 23,5%). В девяти районах края численность учителей в возрасте до 35 лет превысила 24,0% (г. Хабаровск, г. Комсомольск-на-Амуре, Советско-Гаванский, Николаевский, Амурский, Бикинский, Комсомольский, Нанайский, Солнечный муниципальные районы). 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Привлечению молодых специалистов в отрасль способствует сформированная система мер профессиональной поддержки. В декабре 2016 г. создана краевая общественная организация "Ассоциация молодых педагогов Хабаровского края", в состав которой входят 229 молодых педагогов из 17 муниципальных образований края и 10 краевых образовательных организаций, </w:t>
      </w:r>
      <w:r w:rsidR="000D59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том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числе 43 представителя из 6-ти субъектов ДФО (</w:t>
      </w:r>
      <w:r w:rsidRPr="00B44CAD">
        <w:rPr>
          <w:rFonts w:ascii="Times New Roman" w:hAnsi="Times New Roman"/>
          <w:color w:val="000000" w:themeColor="text1"/>
          <w:sz w:val="28"/>
          <w:szCs w:val="28"/>
        </w:rPr>
        <w:t>Амурской, Магаданской, Сахалинской областей, Еврейской автономной области, Республики Саха (Якутия), Приморского края). Нет представителей Аяно-Майского и Охотского муниципальных районов.</w:t>
      </w:r>
    </w:p>
    <w:p w:rsidR="00242513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Советы молодых педагогов созданы в 17 муниципальных образованиях края (кроме Аяно-Майского и района имени П. Осипенко). В целях профессиональной поддержки молодых педагогов края проведены краевые мероприятия: I Дальневосточный форум молодых педагогов "Конкурентное образование ‒ достижение Дальнего Востока" (150 участников); конкурс "Педагогический дебют-2018" (96 чел.); конкурс для представителей профессионального сообщества "Лучшая проектная идея-2018" (21 чел.); встреча представителей РОО "Ассоциация молодых педагогов Хабаровского края"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убернатором края (25 чел.); краевой вебинар "КИК – вектор развития" (18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чел.). </w:t>
      </w:r>
    </w:p>
    <w:p w:rsidR="00242513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Молодые педагоги приняли участие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Всероссийском конкурсе "Педагогический дебют-2018" (3 чел.); в конкурсном отборе на присуждение Национальной молодежной общественной награды "Будущее России" (4 чел.).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 работы наставников и молодых специалистов представлен на Окружном Форуме "Наставник-2018" в г. Владивостоке; опыт "Педагогическое мастерство: от наставничества к профессиональной компетентности" опубликован в марте на портале Всероссийского педагогического форума "Наставник"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допрофессиональной психолого-педагогической подготовки школьников: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 расширилась сеть профильных педагогических классов (групп). В 2018 году открыто 10 классов (групп) педагогической направленности с общим охватом 180 учащихся в гг. Комсомольске-на-Амуре, Николаевске-на-Амуре, Амурском, Верхнебуреинском, Николаевском, Солнечном, Советско-Гаванск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ом,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Комсомольском, Хабаровском муниципальных район</w:t>
      </w:r>
      <w:r w:rsidR="000D59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ах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17 разновозрастных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педагогических классов (групп) с охватом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более 300 школьников;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проведен конкурс на лучшую модель допрофессиональной психолого-педагогической подготовки школьников ОО края "Педагогический резерв: путь в профессию" (24 работы из 13 муниципалитетов);</w:t>
      </w:r>
    </w:p>
    <w:p w:rsidR="00242513" w:rsidRPr="00B44CAD" w:rsidRDefault="00242513" w:rsidP="00242513">
      <w:pPr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 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межвузовск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педагогике "Первый успех" для школьников 9-11 классов, организованн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ФГБОУ ВО РГПУ им. А.И. Герцена"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(198 обучающихся), в очный тур прошло 69 человек, 2 участника заняли призовые места (2 и 3 места, гг. Амурск и Комсомольск-на-Амуре).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рамках реализации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постановления Правительства Российской Федерации от 27 ноября 2013 г. № 1076 "О порядке заключения и расторжения договора о целевом приеме и целевом обучении" (далее – Постановление № 1076), 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органами местного самоуправления, осуществляющими управление в сфере образования, и краевыми образовательными организациями заключены договоры о целевом приеме с ФГБОУ ВПО "Амурский гуманитарно-педагогический государственный университет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ФГБОУ ВПО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Дальневосточный государственный гуманитарный университет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".</w:t>
      </w:r>
    </w:p>
    <w:p w:rsidR="00242513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итогам приемной кампании на условиях целевого приема и целевого 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обучения на подготовку по образовательным программам 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ысшего образования педагогической направленности зачислены 137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человек (в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2017 год – 60), в т.ч. очно – 92 чел., заочно – 45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 чел., </w:t>
      </w:r>
      <w:r w:rsidRPr="004E1D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что составляет 76,5%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2017 год – 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9,8</w:t>
      </w:r>
      <w:r w:rsidRPr="00B44C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%) от числа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заключивших договоры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Всего по договорам о целевом приеме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целевом обучении обучается 415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B010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очно 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244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010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заочно 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171).</w:t>
      </w:r>
    </w:p>
    <w:p w:rsidR="00242513" w:rsidRPr="00B44CAD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Договоры о целевом обучении, заключенные управлениями образования муниципальных районов, содержат различные меры социальной поддержки граждан в период их обучения, такие как: ежемесячная денежная выплата от 1,0 до 5,0 тыс. рублей, оплата за проживание в общежитии; оплата проезда к месту практики и (или) к месту трудоустройства; выплата дополнительного единовременного пособия в размере 20,0 тыс. рублей и другие.</w:t>
      </w:r>
    </w:p>
    <w:p w:rsidR="00242513" w:rsidRPr="002D20AC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0AC">
        <w:rPr>
          <w:rFonts w:ascii="Times New Roman" w:eastAsia="Calibri" w:hAnsi="Times New Roman" w:cs="Times New Roman"/>
          <w:sz w:val="28"/>
          <w:szCs w:val="28"/>
        </w:rPr>
        <w:t>Обеспечению отрасли квалицированными кадрами способствует реализация постановления Правительства края от 30 декабря 2008 г. № 312-пр "О мерах по обеспечению квалифицированными кадрами учреждений социальной сферы Хабаровского края". В рамках постановления осуществляется предоставление сберегательного капит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 и образовательного кредита </w:t>
      </w:r>
      <w:r w:rsidRPr="002D20AC">
        <w:rPr>
          <w:rFonts w:ascii="Times New Roman" w:eastAsia="Calibri" w:hAnsi="Times New Roman" w:cs="Times New Roman"/>
          <w:sz w:val="28"/>
          <w:szCs w:val="28"/>
        </w:rPr>
        <w:t>специалистам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D20AC">
        <w:rPr>
          <w:rFonts w:ascii="Times New Roman" w:eastAsia="Calibri" w:hAnsi="Times New Roman" w:cs="Times New Roman"/>
          <w:sz w:val="28"/>
          <w:szCs w:val="28"/>
        </w:rPr>
        <w:t xml:space="preserve"> привлеченным для работы в удаленных и труднодоступных районах края.</w:t>
      </w:r>
    </w:p>
    <w:p w:rsidR="00242513" w:rsidRPr="00AD56CF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0AC">
        <w:rPr>
          <w:rFonts w:ascii="Times New Roman" w:eastAsia="Calibri" w:hAnsi="Times New Roman" w:cs="Times New Roman"/>
          <w:sz w:val="28"/>
          <w:szCs w:val="28"/>
        </w:rPr>
        <w:t>За весь период действия постановления, по состоянию на 01 октября 2018 г., привлечено 639 специалистов ("Образование" – 536, "Здравоохранение" – 79, "Физическая культура и спорт" – 8, "Культура" – 15, "Социальная защита" - 1), в т.ч.  из других субъектов Российской Федерации и ближнего зарубежья за период с 2016 по 2018 г.г. прибыло 115 специа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листов по отрасли "Образование". </w:t>
      </w:r>
      <w:r w:rsidRPr="002D20AC">
        <w:rPr>
          <w:rFonts w:ascii="Times New Roman" w:eastAsia="Calibri" w:hAnsi="Times New Roman" w:cs="Times New Roman"/>
          <w:sz w:val="28"/>
          <w:szCs w:val="28"/>
        </w:rPr>
        <w:t xml:space="preserve">За счет средств краевого бюджета за весь период действия постановления выплачено 197,5 млн. рублей (230 специалистам).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D20AC">
        <w:rPr>
          <w:rFonts w:ascii="Times New Roman" w:eastAsia="Calibri" w:hAnsi="Times New Roman" w:cs="Times New Roman"/>
          <w:sz w:val="28"/>
          <w:szCs w:val="28"/>
        </w:rPr>
        <w:t xml:space="preserve">аксимальная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сумма сберегательного капитала по отрасли образование </w:t>
      </w:r>
      <w:r w:rsidRPr="002D20AC">
        <w:rPr>
          <w:rFonts w:ascii="Times New Roman" w:eastAsia="Calibri" w:hAnsi="Times New Roman" w:cs="Times New Roman"/>
          <w:sz w:val="28"/>
          <w:szCs w:val="28"/>
        </w:rPr>
        <w:t xml:space="preserve">– 1120 тыс. руб. в северных районах; минимальная, в </w:t>
      </w:r>
      <w:r>
        <w:rPr>
          <w:rFonts w:ascii="Times New Roman" w:eastAsia="Calibri" w:hAnsi="Times New Roman" w:cs="Times New Roman"/>
          <w:sz w:val="28"/>
          <w:szCs w:val="28"/>
        </w:rPr>
        <w:t>южных районах – 600,0 тыс. руб</w:t>
      </w:r>
      <w:r w:rsidRPr="002D20AC">
        <w:rPr>
          <w:rFonts w:ascii="Times New Roman" w:eastAsia="Calibri" w:hAnsi="Times New Roman" w:cs="Times New Roman"/>
          <w:sz w:val="28"/>
          <w:szCs w:val="28"/>
        </w:rPr>
        <w:t>. Закрепляемость специалистов после трех лет работы по договору составила 51,30% (118 из 230).</w:t>
      </w:r>
    </w:p>
    <w:p w:rsidR="00242513" w:rsidRPr="005236A7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6A7">
        <w:rPr>
          <w:rFonts w:ascii="Times New Roman" w:eastAsia="Calibri" w:hAnsi="Times New Roman" w:cs="Times New Roman"/>
          <w:sz w:val="28"/>
          <w:szCs w:val="28"/>
        </w:rPr>
        <w:t xml:space="preserve">За период с 2009 года заключено 109 договоров на предоставление образовательного кредита, из них по отрасли "Образование" – 93, "Здравоохранение" – 14, "Социальная защита населения" – 2 договора.  </w:t>
      </w:r>
    </w:p>
    <w:p w:rsidR="00242513" w:rsidRPr="005236A7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6A7">
        <w:rPr>
          <w:rFonts w:ascii="Times New Roman" w:eastAsia="Calibri" w:hAnsi="Times New Roman" w:cs="Times New Roman"/>
          <w:sz w:val="28"/>
          <w:szCs w:val="28"/>
        </w:rPr>
        <w:t xml:space="preserve">На оплату обучения и дополнительных мер социальной поддержки направлено </w:t>
      </w:r>
      <w:r w:rsidRPr="005236A7">
        <w:rPr>
          <w:rFonts w:ascii="Times New Roman" w:hAnsi="Times New Roman"/>
          <w:sz w:val="28"/>
          <w:szCs w:val="28"/>
        </w:rPr>
        <w:t xml:space="preserve">21,4 млн. рублей, (в т.ч. в 2018 году - 7,4 млн. </w:t>
      </w:r>
      <w:r w:rsidRPr="005236A7">
        <w:rPr>
          <w:rFonts w:ascii="Times New Roman" w:eastAsia="Calibri" w:hAnsi="Times New Roman" w:cs="Times New Roman"/>
          <w:sz w:val="28"/>
          <w:szCs w:val="28"/>
        </w:rPr>
        <w:t>рублей). Наиболее активно проводят работу по привлечению специалистов на условиях предоставления образовательного кредита им. Лазо, Комсомольский, Амурский муниципальные районы.</w:t>
      </w:r>
    </w:p>
    <w:p w:rsidR="00242513" w:rsidRPr="005236A7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поддержки и поощрения творчески работающих педагогов, повышения престижа учительского труда, распространения педагогического опыта лучших учителей </w:t>
      </w:r>
      <w:r w:rsidRPr="0052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в </w:t>
      </w:r>
      <w:r w:rsidRPr="00523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году проведен VI краевой слет лидеров педагогического мастерства и молодых педагогов "Слет Пеликанов", в котором приняли участие более </w:t>
      </w:r>
      <w:r w:rsidRPr="0052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 человек ‒ представители всех территорий края. </w:t>
      </w:r>
    </w:p>
    <w:p w:rsidR="00242513" w:rsidRPr="005236A7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"Пеликанов":</w:t>
      </w:r>
    </w:p>
    <w:p w:rsidR="00242513" w:rsidRPr="00B44CAD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 впервые проведен конкурс региональных и муниципальных учительских команд "Дальневосточный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ринг учительских групп" ("ДРУГ"), победителем которого стала команда педагогов Солнечного муниципального района;</w:t>
      </w:r>
    </w:p>
    <w:p w:rsidR="00242513" w:rsidRPr="00B44CAD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Чемпионате региональных учительских клубов ("ЧЕРУК", г. Ульяновск) команда педагогов края победила в 2-х номинациях (педагоги гг. Амурска, Комсомольска-на-Амуре, Хабаровска);</w:t>
      </w:r>
    </w:p>
    <w:p w:rsidR="00242513" w:rsidRPr="00B44CAD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 межрегиональном фестивале клубов "Учитель года" "Российское учительство: новые знания, новые открытия" в г. Тула опыт представили педагоги г. Хабаровска и района имени Лазо.</w:t>
      </w:r>
    </w:p>
    <w:p w:rsidR="00242513" w:rsidRPr="00B44CAD" w:rsidRDefault="00242513" w:rsidP="00242513">
      <w:pPr>
        <w:widowControl w:val="0"/>
        <w:tabs>
          <w:tab w:val="left" w:pos="1134"/>
        </w:tabs>
        <w:autoSpaceDE w:val="0"/>
        <w:ind w:right="2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края стали лауреатами Всероссийских конкурсов профессионального мастерства </w:t>
      </w:r>
      <w:r w:rsidRPr="00B44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года России-2018", "Учитель-дефектолог России-2018"; Галич А.А., педагог-психолог КГБУ ХЦППМСП</w:t>
      </w:r>
      <w:r w:rsidR="00552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занял 3 место в конкурсе "Педагог-психолог России</w:t>
      </w:r>
      <w:r w:rsidR="00552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44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2018".</w:t>
      </w:r>
    </w:p>
    <w:p w:rsidR="00242513" w:rsidRPr="00DB420C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20C">
        <w:rPr>
          <w:rFonts w:ascii="Times New Roman" w:eastAsia="Calibri" w:hAnsi="Times New Roman" w:cs="Times New Roman"/>
          <w:sz w:val="28"/>
          <w:szCs w:val="28"/>
        </w:rPr>
        <w:t>Несмотря на проводимые органами управления образованием мероприятия, в работе с педагогическими кадрами имеется ряд нерешенных проблем.</w:t>
      </w:r>
    </w:p>
    <w:p w:rsidR="00242513" w:rsidRPr="000C5A28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28"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Бикинского, им. Лазо, Нанайского, Охотского, Ульчского, Хабаровского муниципальных районов работают руководящие работники, не имеющие высшего профессионального образования. В Бикинском, Нанайском, Охотском, Тугуро-Чумиканском муниципальных районах профессиональная переподготовка директоров и заместителей директоров по учебно-воспитательной работе школ по направлению "Менеджмент в образовании" составляет менее 80%.</w:t>
      </w:r>
    </w:p>
    <w:p w:rsidR="00242513" w:rsidRPr="00057739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739">
        <w:rPr>
          <w:rFonts w:ascii="Times New Roman" w:eastAsia="Calibri" w:hAnsi="Times New Roman" w:cs="Times New Roman"/>
          <w:sz w:val="28"/>
          <w:szCs w:val="28"/>
        </w:rPr>
        <w:t>Остается низкой доля педагогов, имеющих высшее образование, в школах Охотского – 67,6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57739">
        <w:rPr>
          <w:rFonts w:ascii="Times New Roman" w:eastAsia="Calibri" w:hAnsi="Times New Roman" w:cs="Times New Roman"/>
          <w:sz w:val="28"/>
          <w:szCs w:val="28"/>
        </w:rPr>
        <w:t>%, Аяно-Майского – 68,1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57739">
        <w:rPr>
          <w:rFonts w:ascii="Times New Roman" w:eastAsia="Calibri" w:hAnsi="Times New Roman" w:cs="Times New Roman"/>
          <w:sz w:val="28"/>
          <w:szCs w:val="28"/>
        </w:rPr>
        <w:t>%, Тугуро-Чумиканского – 69,8%, им. П. Осипенко – 69,8%, Ульчского – 71,1% муниципальных районов.</w:t>
      </w:r>
    </w:p>
    <w:p w:rsidR="00242513" w:rsidRPr="00057739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739">
        <w:rPr>
          <w:rFonts w:ascii="Times New Roman" w:eastAsia="Calibri" w:hAnsi="Times New Roman" w:cs="Times New Roman"/>
          <w:sz w:val="28"/>
          <w:szCs w:val="28"/>
        </w:rPr>
        <w:t>За отчетный период с 25,5 % до 26,9 % возросла численность педагогических работников пенсионного возраста, учителей – с 25,7 % до 27,1 %.</w:t>
      </w:r>
    </w:p>
    <w:p w:rsidR="00242513" w:rsidRPr="00711A3B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A3B">
        <w:rPr>
          <w:rFonts w:ascii="Times New Roman" w:eastAsia="Calibri" w:hAnsi="Times New Roman" w:cs="Times New Roman"/>
          <w:sz w:val="28"/>
          <w:szCs w:val="28"/>
        </w:rPr>
        <w:t>Остается незначительной доля учителей в возрасте до 35 лет в им. П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711A3B">
        <w:rPr>
          <w:rFonts w:ascii="Times New Roman" w:eastAsia="Calibri" w:hAnsi="Times New Roman" w:cs="Times New Roman"/>
          <w:sz w:val="28"/>
          <w:szCs w:val="28"/>
        </w:rPr>
        <w:t>Осипенко (13,5 %), Аяно-Майском (13,5 %), им. Лазо (21,2 %), Охотском (21,2 %), Ванинском (20,6%), Верхнебуреинском (20,7 %), Вяземском (21,0 %) муниципальных районах при среднекраевом показателе 24,0 %.</w:t>
      </w:r>
    </w:p>
    <w:p w:rsidR="00242513" w:rsidRPr="0079390B" w:rsidRDefault="00242513" w:rsidP="00242513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0B">
        <w:rPr>
          <w:rFonts w:ascii="Times New Roman" w:eastAsia="Calibri" w:hAnsi="Times New Roman" w:cs="Times New Roman"/>
          <w:sz w:val="28"/>
          <w:szCs w:val="28"/>
        </w:rPr>
        <w:t xml:space="preserve">В условиях наличия дополнительной кадровой потребности в 2018 году не реализован механизм подготовки молодых специалистов на условиях целевого приема и целевого обучения по очной форме обучения в г. Комсомольске-на-Амуре, Аяно-Майском, Охотском, им. П. Осипенко, Бикинском, Николаевском муниципальных районах. </w:t>
      </w:r>
    </w:p>
    <w:p w:rsidR="00242513" w:rsidRPr="0079390B" w:rsidRDefault="00242513" w:rsidP="00242513"/>
    <w:p w:rsidR="00185F8F" w:rsidRDefault="00185F8F" w:rsidP="00185F8F">
      <w:pPr>
        <w:pStyle w:val="12"/>
      </w:pPr>
      <w:r>
        <w:t>Содержание и доступность общего образования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Благодаря реализации мероприятий по ликвидации второй смены в целом по краю прослеживается положительная динамика по увеличению количества обучающихся</w:t>
      </w:r>
      <w:r w:rsidR="005529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занимающихся в первую смену. За последние три года численность обучающихся в первую смену увеличилась </w:t>
      </w:r>
      <w:r w:rsidR="00AD56CF">
        <w:rPr>
          <w:rFonts w:ascii="Times New Roman" w:eastAsia="Calibri" w:hAnsi="Times New Roman" w:cs="Times New Roman"/>
          <w:sz w:val="28"/>
          <w:szCs w:val="28"/>
        </w:rPr>
        <w:t>и в целом по краю составила 91,8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% (2017 г – 91,5%, 2016 г - 88,8%, 2015 г - 88,4%, 2014 г – 85,3%).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2018/2019 учебном году в одну смену обучение организовано в 7 районах: Амурском, Аяно-Майском, Ванинском, Охотском, Комсомольском, Николаевском, Тугуро-Чумиканском.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9 муниципальных образованиях доля обучающихся во вторую смену снизилась по сравнению с прошлым учебным годом (в П.Осипенко, Советско-Гаванском, им. Лазо, Бикинском, Вяземском, Ульчском, Нанайском, Верхнебуреинском районах, г. Комсомольск-на-Амуре).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обучения в две смены является общероссийской. Для решения данной проблемы на уровне Правительства Российской Федерации реализуется постановление "О программе "Содействие созданию в субъектах Российской Федерации (исходя из прогнозируемой потребности) новых мест в общеобразовательных организациях" на 2015-2025 годы". По итогам реализации программы предполагается:</w:t>
      </w:r>
    </w:p>
    <w:p w:rsidR="00185F8F" w:rsidRDefault="00185F8F" w:rsidP="00185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2021 году перевести 1 – 4 классы и 10 – 11(12) классы на обучение в одну смену и удержать существующий односменный режим обучения;</w:t>
      </w:r>
    </w:p>
    <w:p w:rsidR="00185F8F" w:rsidRDefault="00185F8F" w:rsidP="00185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2024 году перевести на обучение в одну смену все 5 – 9 классы в общеобразовательных организациях;</w:t>
      </w:r>
    </w:p>
    <w:p w:rsidR="00185F8F" w:rsidRDefault="00185F8F" w:rsidP="00185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2025 году планируется перевести 100 процентов обучающихся из зданий школ с износом 50 процентов и выше в новые школы и удержать существующий односменный режим обучения.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численности обучающихся показал, что во вторую смену обучаются только дети 1-9 классов. Причем большая часть из них именно ученики 1-4 классов – 7646 человек (60% от общей численности детей, обучающихся во 2 смену). 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 кр</w:t>
      </w:r>
      <w:r w:rsidR="0055293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тчайшие сроки необходимо в каждом муниципалитете проанализировать мероприятия по переводу общеобразовательных организаций в односменный режим работы. Учитывая, что комплектование классов производится на 1 сентября</w:t>
      </w:r>
      <w:r w:rsidR="005529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необходимо предусмотреть ликвидацию второй смены в 1-4 классах на начало 2020/2021 учебного года.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начало 2018/2019 учебного года доля государственных и муниципальных общеобразовательных учреждений, соответствующих современным требованиям обучения</w:t>
      </w:r>
      <w:r w:rsidR="005529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общем количестве государственных и муниципальных общеобразовательных учреждений составила 86,4% (в 2017/2018 учебном году - 88,7%, в 2016/2017 учебном году -88,3%, в 2015/2016 учебном году – 87,5%). Уменьшение показателя связан</w:t>
      </w:r>
      <w:r w:rsidR="0055293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данными</w:t>
      </w:r>
      <w:r w:rsidR="005529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предоставленными общеобразовательными организациями в апреле 2018 года по форме ФСН № ОО-2.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демографической ситуации доля школьников, занимающихся в общеобразовательных организациях, соответствующих современным требованиям обучения, составила 98% (в 2017/2018 учебном году - 97,7%, в 2016/2017 учебном году – 97,8%, в 2015/2016 учебном году – 97%) (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приложение </w:t>
      </w:r>
      <w:r w:rsidR="00E7020F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создания условий по доступности общего образования в муниципальных образованиях организован подвоз школьников к месту учебы и обратно. Органами местного самоуправления, осуществляющими управление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сфере образования, приняты меры по совершенствованию организации подвоза школьников и созданию безопасных условий перевозки учащихся.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начало 2018/2019 учебного года в 15 муниципальных образованиях (кроме Тугуро-Чумиканского и Аяно-Майского муниципальных районов) и в 2 городских округах края организован подвоз 5075 обучающихся (2017/2018 – 4975 чел.) по 166 маршрутам в 112 школ края (2017/2018 – 168 маршрутов и 117 школ соответственно) (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</w:t>
      </w:r>
      <w:r w:rsidR="00E702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реализации основных общеобразовательных программ в 2018 году органам местного самоуправления, осуществляющим управление в сфере образования, выделены субвенции в размере 148 950,0 тыс. рублей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(2017 г. –83,019 тыс. рублей) для приобретения учебников федерального комплекта и учебных пособий.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организованного начала учебного года органами местного самоуправления закуплено более 386 тыс. экземпляров (2017 г. – 260 тыс. экземпляров) учебников федерального комплекта, учебных пособий на сумму более 150,0 тыс. рублей.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началу учебного года обновлен фонд учебников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1-2-х классов с ограниченными возможностями здоровья в связи с переходом на стандарт для детей с ОВЗ; для всех 8-классников в связи с плановым введением федерального государственного образовательного стандарта основного общего образования, а также для обучающихся 10-11 классов пилотных школ по стандарту среднего образования (50 школ).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Закуплено 97 (2017 г. – 87) электронных форм учебников.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 25 общеобразовательных организациях края 19 муниципальных образовани</w:t>
      </w:r>
      <w:r w:rsidR="00552931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предоставлено в безвозмездное использование 1750 лицензий электронных форм учебников издательств "Дрофа", "Астрель", "Вентана-граф", АО "Издательство "Просвещение".</w:t>
      </w:r>
    </w:p>
    <w:p w:rsidR="00185F8F" w:rsidRDefault="00552931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информационно-</w:t>
      </w:r>
      <w:r w:rsidR="00185F8F">
        <w:rPr>
          <w:rFonts w:ascii="Times New Roman" w:eastAsia="Calibri" w:hAnsi="Times New Roman" w:cs="Times New Roman"/>
          <w:sz w:val="28"/>
          <w:szCs w:val="28"/>
        </w:rPr>
        <w:t>библиотечного пространства является составной частью единого образовательного пространства. Сделать школьную библиотеку зоной опережающего развития школы –</w:t>
      </w:r>
      <w:r w:rsidR="004C2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F8F">
        <w:rPr>
          <w:rFonts w:ascii="Times New Roman" w:eastAsia="Calibri" w:hAnsi="Times New Roman" w:cs="Times New Roman"/>
          <w:sz w:val="28"/>
          <w:szCs w:val="28"/>
        </w:rPr>
        <w:t>задача всех участников образовательных отношений. (</w:t>
      </w:r>
      <w:r w:rsidR="00185F8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приложение </w:t>
      </w:r>
      <w:r w:rsidR="00E7020F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="00185F8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Концепции развития школьных информационно-библиотечных центров с 2016 года в крае происходит трансформация школьных библиотек в информационно-библиотечные центры. </w:t>
      </w:r>
    </w:p>
    <w:p w:rsidR="00185F8F" w:rsidRDefault="004C209A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Хабаровском крае с</w:t>
      </w:r>
      <w:r w:rsidR="00185F8F">
        <w:rPr>
          <w:rFonts w:ascii="Times New Roman" w:eastAsia="Calibri" w:hAnsi="Times New Roman" w:cs="Times New Roman"/>
          <w:sz w:val="28"/>
          <w:szCs w:val="28"/>
        </w:rPr>
        <w:t>оздано региональное отделение Русской школьной библиотечной ассоциации.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 Хабаровской краевой сети информационно-библиотечных центров входит 80 информационно-библиотечных центров, организованных на базе действующих школьных библиотек (в том числе в учреждениях, реализующих адаптированные программы), координацию деятельности которых осуществляет Региональный ресурсный информационно-библиотечный центр</w:t>
      </w:r>
      <w:r w:rsidR="004C2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 краевого государственного автономного образовательного учреждения "Краевой центр образования".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целью модернизации организационно-технологической инфраструктуры поэтапно внедряется программный продукт 1 С: Библиотека: создана информационно-библиотечная среда с единым информационным и библиотечно-библиографическим фондом в крае, будет осуществлен доступ к электронным формам учебников, а также доступ к полнотекстовому электронному фонду. На первом этапе в "облако" объединены 25 школьных библиотек.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июне 2018 стартовал краевой образовательный проект </w:t>
      </w:r>
      <w:r w:rsidR="004C209A">
        <w:rPr>
          <w:rFonts w:ascii="Times New Roman" w:eastAsia="Calibri" w:hAnsi="Times New Roman" w:cs="Times New Roman"/>
          <w:sz w:val="28"/>
          <w:szCs w:val="28"/>
        </w:rPr>
        <w:t xml:space="preserve">по привлечению детей к чтению, формированию читательской компетенции с участием педагогов и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"Читаем вместе дальневосточную книгу". Подведение итогов первого этапа </w:t>
      </w:r>
      <w:r w:rsidR="004C209A">
        <w:rPr>
          <w:rFonts w:ascii="Times New Roman" w:eastAsia="Calibri" w:hAnsi="Times New Roman" w:cs="Times New Roman"/>
          <w:sz w:val="28"/>
          <w:szCs w:val="28"/>
        </w:rPr>
        <w:t xml:space="preserve">состоится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мае 2019 г.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Опыт модернизации школьных библиотек края в 2018 г. опубликован в федеральном журнале: "Школьная библиотека" №№ 2, 3, 5 в рубрике "В объективе регион – Хабаровский край".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Одной из важнейших задач является обеспечение реализации конституционных прав жителей края на образование. 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2017/2018 учебного года осуществлялась подготовка к обучению в школе детей старшего дошкольного возраста в различных организационных формах. За обозначенный период подготов</w:t>
      </w:r>
      <w:r w:rsidR="004C20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школе охвачено 15 876 детей, что составляет 100,0 % (2016/2017 – 15677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детей, 99,98 %). Большое внимание муниципальные органы управления образованием уделяли организации подготовки детей к школе в дошкольных образовательных учреждениях. Из общего числа первоклассников подготовку к школе на базе детских садов получили 14 823 ребенка – 93,4 % (2016/2017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14 554 человека,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92,8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85F8F" w:rsidRDefault="00185F8F" w:rsidP="00185F8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 краевого показателя (93,4 %) охват подготовкой к школе в режиме постоянного пребывания в г. Хабаровске (98,1 %), г Комсомольске-на-Амуре (97,2 %), Охотском (100,0 %), Комсомольском (100,0 %), Ванинском (100,0 %), Советско-Гаванском (99,5 %) имени П. Осипенко (94,5 %), муниципальных районах. </w:t>
      </w:r>
    </w:p>
    <w:p w:rsidR="00185F8F" w:rsidRDefault="00185F8F" w:rsidP="00185F8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отметить деятельность органов местного самоуправления, осуществляющих управление в сфере образования, по увеличению охвата детей, получающих дошкольное образование на базе детских садов в режиме постоянного пребывания в Тугуро-Чумиканском (на 31,2 %) Советско-Гаванском (на 11,8 %), Ульчском (7,1 %), им. Лазо (на 6,6 %) Хабаровском (на 5,6 %), Нанайском (на 4,3 %), Бикинском (на 3,6 %), Вяземском (на 1,4 %), Ванинском (на 1,2 %), Аяно-Майском (на 0,5 %), Комсомольском (на 0,7 %),  муниципальных районах, г. Хабаровске (на 0,4 %).</w:t>
      </w:r>
    </w:p>
    <w:p w:rsidR="00185F8F" w:rsidRDefault="00185F8F" w:rsidP="00185F8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ниже краевого показателя (93,4 %) охват детей подготовкой к школе на базе дошкольных учреждений в им. Лазо (92,1 %), Николаевском (91,0 %), Бикинском (87,9 %), Верхнебуреинском (84,9 %), Нанайском (80,1 %), Хабаровском (80,0 %), Вяземском (79,3 %), Солнечном (79,0 %), Амурском (76,0 %), Ульчском (75,7 %), Аяно-Майском (69,7 %), Тугуро-Чумиканском (51,9 %) муниципальных районах.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Дошкольники, не посещающие детские сады, осваивают программы по подготовке к школе в группах кратковременного пребывания на базе дошкольных учреждений, школ, учреждений дополнительного образования детей и других учреждений. Такие группы посещали 1 053 будущих первоклассников (6,6 % от численности первоклассников), из них 101 (0,6 %) в дошкольных учреждениях, 85 (0,5 %) на базе учреждений дополнительного образования детей, 724 (4,6 %) в общеобразовательных школах, 2 (0,01 %) на базе других учреждений, на базе консультативных пунктов 141 (0,9 %).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государственной программы Хабаровского края "Оказание содействия добровольному переселению в Хабаровский край соотечественников, проживающих за рубежом" (далее – Программа) Министерство оказывает содействие в предоставлении услуг дошкольного и общего образования нуждающимся членам семей участников Программы.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в сфере образования при приеме в образовательную организацию установлен перечень необходимых документов, в который не входит предъявление документа, удостоверяющего участие в Программе. Данный факт усложняет ведение учета детей, чьи родители являются участниками Программы.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1 раз в квартал по запросу Министерства органы местного самоуправления, осуществляющие управление в сфере образования, проводя</w:t>
      </w:r>
      <w:r w:rsidR="004C209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мониторинг организации обучения в образовательных организациях края детей из семей соотечественников в соответствии со списком, предоставленным комитетом по труду и занятости населения Правительство Хабаровского края.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информации органов местного самоуправления, осуществляющих управление в сфере образования, в дошкольных и общеобразовательных организациях семи муниципальных образованиях Хабаровского края на сентябрь 2018 г. обучается 135 несовершеннолетних из семей участников Программы (2017 г. – 75 чел., 2016 – 164 чел.). К территориям, где в настоящее время обучается наибольшее количество таких детей, относятся г. Хабаровск (102 чел.), Верхнебуреинский муниципальный район (18 чел.) и Хабаровский муниципальный район (6 чел.). В остальных муниципальных образованиях (г. Комсомольск-на-Амуре Амурский, Ванинский, Вяземский и Нанайский муниципальные районы) численность детей из семей участников Программы составляет от 1 до 3 человек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(Приложение </w:t>
      </w:r>
      <w:r w:rsidR="00E7020F"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)</w:t>
      </w:r>
    </w:p>
    <w:p w:rsidR="00183928" w:rsidRDefault="00775575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 году</w:t>
      </w:r>
      <w:r w:rsidRPr="00775575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 края получают образование 791 несовершеннолетний из семей мигрантов</w:t>
      </w:r>
      <w:r w:rsidR="002C35AA">
        <w:rPr>
          <w:rFonts w:ascii="Times New Roman" w:eastAsia="Calibri" w:hAnsi="Times New Roman" w:cs="Times New Roman"/>
          <w:sz w:val="28"/>
          <w:szCs w:val="28"/>
        </w:rPr>
        <w:t xml:space="preserve"> (2017 г. – 763 чел.)</w:t>
      </w:r>
      <w:r w:rsidRPr="00775575">
        <w:rPr>
          <w:rFonts w:ascii="Times New Roman" w:eastAsia="Calibri" w:hAnsi="Times New Roman" w:cs="Times New Roman"/>
          <w:sz w:val="28"/>
          <w:szCs w:val="28"/>
        </w:rPr>
        <w:t>, в дошкольных образовательных организациях – 94 воспитанника</w:t>
      </w:r>
      <w:r w:rsidR="00183928">
        <w:rPr>
          <w:rFonts w:ascii="Times New Roman" w:eastAsia="Calibri" w:hAnsi="Times New Roman" w:cs="Times New Roman"/>
          <w:sz w:val="28"/>
          <w:szCs w:val="28"/>
        </w:rPr>
        <w:t xml:space="preserve"> (2017 г. – 121 чел.)</w:t>
      </w:r>
      <w:r w:rsidRPr="00775575">
        <w:rPr>
          <w:rFonts w:ascii="Times New Roman" w:eastAsia="Calibri" w:hAnsi="Times New Roman" w:cs="Times New Roman"/>
          <w:sz w:val="28"/>
          <w:szCs w:val="28"/>
        </w:rPr>
        <w:t>. К территориям, где обучается наибольшее количество данной категории детей, относятся: г. Хабаровск (632 чел. и 57 чел. соответственно), г. Комсомольск-на-Амуре (65/11), Верхнебуреинский район (25/7). В остальных районах численность детей составляет от 1 до 17 чел.</w:t>
      </w:r>
      <w:r w:rsidR="00183928" w:rsidRPr="0018392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83928" w:rsidRPr="00775575">
        <w:rPr>
          <w:rFonts w:ascii="Times New Roman" w:eastAsia="Calibri" w:hAnsi="Times New Roman" w:cs="Times New Roman"/>
          <w:color w:val="FF0000"/>
          <w:sz w:val="28"/>
          <w:szCs w:val="28"/>
        </w:rPr>
        <w:t>(Приложение 6.1 и 6.2).</w:t>
      </w:r>
      <w:r w:rsidRPr="007755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F8F" w:rsidRPr="00775575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крае продолжается работа по поэтапному введению федеральных государственных образовательных стандартов общего образования</w:t>
      </w:r>
      <w:r w:rsidR="007755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учащиеся начальных классов (100%) в школах края обучаются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федеральным государственным образовательным стандартам начального общего образования.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начало 2018/2019 учебного года обучение в начальной школе организовано по 11-и учебно-методическим комплектам и развивающим системам.  (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 7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учащихся, обучающихся по развивающим системам, составляет 13,2% (в 2017 - 17,4 %, в 2016 - 18,7 %, в 2015– 19,8 %, в 2014 – 24,5%, 2013 – 24,6%)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учебного курса ОРКСЭ в 2017/2018 учебном году в крае реализуются 4 модуля (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 8</w:t>
      </w:r>
      <w:r>
        <w:rPr>
          <w:rFonts w:ascii="Times New Roman" w:eastAsia="Calibri" w:hAnsi="Times New Roman" w:cs="Times New Roman"/>
          <w:sz w:val="28"/>
          <w:szCs w:val="28"/>
        </w:rPr>
        <w:t>). По выбранным модулям все учащиеся обеспечены учебниками.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Предметная область "Основы духовно-нравственной культуры народов России" реализуется во всех общеобразовательных организациях края (100%) через отдельный предмет "Основы духовно-нравственной культуры народов России" в 5 классах, внеурочную деятельность ("Истоки", "Культура народов Дальнего Востока", "Народоведение", "Духовно-нравственные традиции русского народа", "Основы православной культуры"), а также через реализацию программ воспитания и социализации.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введен с 01 сентября 2017 года в штатном режиме во всех 5 – 8-ых классах общеобразовательных организаций края (100%). Кроме этого по мере готовности образовательных организаций ФГОС реализуется в 9-ых классах 61-ой общеобразовательной организации края (22%). Всего по ФГОС основного общего образования обучаются 82% (2017 - 68,4 %) учащихся 5-9 классов.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среднего общего образования введен в 10-ых классах 50-ти школ 16 муниципальных территорий края по мере готовности образовательных организаций, в пилотном режиме в 11-ых классах 28 школ 14 муниципальных территорий края.  Доля обучающихся по ФГОС среднего общего образования составляет 22,7% от общего количества обучающихся 10-11 классов.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по ФГОС общего образования в крае обучаются 85,1% школьников 1-11-ых классов. (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 9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всех общеобразовательных организациях края, реализующих ФГОС общего образования, организована внеурочная деятельность по пяти направлениям развития личности. Для проведения занятий используются ресурсы учреждений дополнительного образования, культуры и спорта. Предусмотрено проведение профильных образовательных смен в каникулярное время.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по программам углубленного изучения предметов на уровне основного общего образования организовано в 13 (2017 – 12, 2016 году – 11) муниципальных территориях края (не организовано в Аяно-Майском, им. П. Осипенко, Вяземском, Охотском, Тугуро-Чумиканском, Ульчском районах). Доля обучающихся по программам углубленного обучения в старшей школе составляет 91 % (2017 - 91,7%) от общего количества обучающихся 10-11 классов.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Предпрофильная подготовка учащихся 9-х классов осуществляется во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всех образовательных организациях края для 100 % девятиклассников. В целях развития интереса к миру профессий у школьников, построения образовательных траекторий и планов в области профессионального самоопределения во всех территориях края разработаны муниципальные модели ранней профориентации.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краевого проекта "Компас самоопределения" разработаны и реализуются муниципальные сетевые проекты в г. Комсомольске-на-Амуре, г. Хабаровске, Верхнебуреинском, Ванинском, Николаевском, Комсомольском, Вяземском, Амурском районах. В рамках предпрофильной подготовки учащихся во всех общеобразовательных организациях ведутся профориентационные курсы (100%). Организовано взаимодействие с организациями среднего и высшего профессионального образования.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профессионального самоопределения и формирования индивидуальной траектории развития школьников в 98% (2017 - 94 %, в 2016 - 92%) общеобразовательных организаций края организована деятельность по формированию портфолио обучающихся.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17 муниципальных территориях разработаны муниципальные программы самоопределения и профориентации школьников. В 14 муниципальных территориях действуют муниципальные отраслевые образовательные кластеры ( в 2017 – 11) ("Авиастроение" – г. Комсомольск-на-Амуре, Амурский, Солнечный районы, "Химические технологии" – Амурский район, г. Комсомольск; "Добыча и переработка полезных ископаемых" – Верхнебуреинский, Николаевский, Ванинский районы, "Здравоохранение" – г. Комсомольск-на-Амуре, Нанайский, Бикинский, им. П. Осипенко районы; "Сельское хозяйство" – Вяземский, Бикинский, район им. Лазо, "Транспорт" – Комсомольский, Ванинский районы, "Образование" – г. Комсомольск-на-Амуре, Амурский, Вяземский, им. П.Осипенко, Комсомольский, Николаевский, Солнечный  районы, "Лесная промышленность и деревопереработка" – Вяземский, Советско-Гаванский, Комсомольский районы; "Предпринимательство" – г. Комсомольск-на-Амуре, Вяземский, Верхнебуреинский районы, "Пищевая промышленность" – Хабаровский район, "Рыбопереработка" -  Охотский район, Николаевский район, Советско-Гаванский район).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63 (2017 – 55, 2016 – 43, в 2015 – 37) образовательных организациях в 15 муниципальных районов (в 2017 – 15, 2016 году – 13) открыты 180 (2017 – 124) кадетских классов для 4,9 тысяч обучающихся на всех уровнях образования.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2017/2018 учебном году профильное обучение на уровне среднего общего образования в профильных классах/группах организовано для 7234/60,6% (2017 г. – 6926/61,3%) обучающихся 10-11 классов 17 (в 2017 – 14) муниципальных образований края, в классах с преподаванием отдельных предметов на профильном/углубленном уровне – 2644 /22,1% ( в 2017 - 2793 чел./24,7%) (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 индивидуальным учебным планам организовано для 982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(2017 г. – 648) обучающихся 11 территорий края (Амурский, Ванинский, Вяземский, Комсомольский, им. Лазо, им. П. Осипенко, Нанайский, Советско-Гаванский, Солнечный районы, г. Комсомольск-на Амуре, г. Хабаровск).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Внешнеполитическая открытость Хабаровского края, наличие границ со странами Азиатско-Тихоокеанского региона и Северо-Восточной Азии, а также контактов в экономике, торговле, образовании, науке, культуре предопределили необходимость изучения в общеобразовательных организациях края восточных языков.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Преподавание восточных языков (китайский, корейский, японский) осуществляется в разных формах: как второй иностранный язык учебного плана, факультативный/элективный курс и во внеурочной деятельности. Преподавание ведется для обучающихся городов Хабаровска, Комсомольска-на-Амуре, 6 муниципальных районов (Амурского, Ванинского, Верхнебуреинского, Комсомольского, Николаевского, Ульчского) и КГАОУ КЦО (</w:t>
      </w:r>
      <w:r>
        <w:rPr>
          <w:rFonts w:ascii="Times New Roman" w:hAnsi="Times New Roman"/>
          <w:color w:val="FF0000"/>
          <w:sz w:val="28"/>
          <w:szCs w:val="28"/>
        </w:rPr>
        <w:t xml:space="preserve">Приложения </w:t>
      </w:r>
      <w:r w:rsidR="00E7020F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color w:val="FF0000"/>
          <w:sz w:val="28"/>
          <w:szCs w:val="28"/>
        </w:rPr>
        <w:t>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общеобразовательных организаций, в которых изучаются восточные языки осталось на прежнем уровне – 24 общеобразовательные организации края (2017/2018 – 24, 2016/2017 – 20) с охватом обучающихся 3,77 тыс. чел. (2017/2018 – 3,12 тыс. чел., 2016/2017 – 3,11 тыс. чел.). Из них в 23 общеобразовательных организациях 2329 обучающихся изучают китайский язык (2017/2018 – 19 ОО/1816 чел., 2016/2017 – 16 ОО/1804 чел.), в 3 общеобразовательных организациях 720 обучающихся изучают корейский язык (2017/2018 – 2 ОО/561 чел., 2016/2017 – 2 ОО /527 чел.), в 10 общеобразовательных организациях 721 обучающийся изучает японский язык (2017/2018 – 10 ОО/744 чел., 2016/2017 – 6 ОО/786 чел.).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апробации учебника китайского языка издательства "Просвещение" участвуют 9 общеобразовательных организаций 4 муниципальных образо</w:t>
      </w:r>
      <w:r w:rsidR="000F3472">
        <w:rPr>
          <w:rFonts w:ascii="Times New Roman" w:hAnsi="Times New Roman"/>
          <w:sz w:val="28"/>
          <w:szCs w:val="28"/>
        </w:rPr>
        <w:t>ваний края (г. Комсомольск-на-</w:t>
      </w:r>
      <w:r>
        <w:rPr>
          <w:rFonts w:ascii="Times New Roman" w:hAnsi="Times New Roman"/>
          <w:sz w:val="28"/>
          <w:szCs w:val="28"/>
        </w:rPr>
        <w:t>Амуре, Амурский, Комсомольский и Ванинский муниципальные районы). Всего в апробации учебников участвуют порядка 900 обучающихся.</w:t>
      </w:r>
    </w:p>
    <w:p w:rsidR="0090029A" w:rsidRDefault="0090029A" w:rsidP="0090029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 коренных народов на изучение родного языка и родной литературы </w:t>
      </w:r>
      <w:r w:rsidRPr="0090029A">
        <w:rPr>
          <w:rStyle w:val="2"/>
          <w:b w:val="0"/>
          <w:color w:val="000000"/>
          <w:sz w:val="28"/>
          <w:szCs w:val="28"/>
        </w:rPr>
        <w:t>на</w:t>
      </w:r>
      <w:r>
        <w:rPr>
          <w:rStyle w:val="2"/>
          <w:color w:val="000000"/>
          <w:sz w:val="28"/>
          <w:szCs w:val="28"/>
        </w:rPr>
        <w:t xml:space="preserve"> </w:t>
      </w:r>
      <w:r w:rsidRPr="0090029A">
        <w:rPr>
          <w:rStyle w:val="2"/>
          <w:b w:val="0"/>
          <w:color w:val="000000"/>
          <w:sz w:val="28"/>
          <w:szCs w:val="28"/>
        </w:rPr>
        <w:t>1 сентября 2018 года</w:t>
      </w:r>
      <w:r>
        <w:rPr>
          <w:rStyle w:val="2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крае реализуется</w:t>
      </w:r>
      <w:r w:rsidR="000F347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33 образовательны</w:t>
      </w:r>
      <w:r w:rsidR="000F347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F347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13 муниципальных районов из 17 и 2 городских округов (2017/2018 учебном году – 33 школ).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Родные языки коренных народов изучаются: в качестве предмета – в 21-й образовательной организации, на факультативной основе – в 11-ти, через внеурочную деятельность – в 15-ти образовательных организациях 13 муниципальных районов края. </w:t>
      </w:r>
    </w:p>
    <w:p w:rsidR="0090029A" w:rsidRDefault="0090029A" w:rsidP="0090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Хабаровского края проживают восемь коренных народов: нанайцы, негидальцы, нивхи, орочи, удэгейцы, ульчи, эвенки, эвены. </w:t>
      </w:r>
    </w:p>
    <w:p w:rsidR="0090029A" w:rsidRPr="0090029A" w:rsidRDefault="0090029A" w:rsidP="0090029A">
      <w:pPr>
        <w:pStyle w:val="20"/>
        <w:shd w:val="clear" w:color="auto" w:fill="auto"/>
        <w:spacing w:after="0" w:line="240" w:lineRule="auto"/>
        <w:ind w:left="60" w:firstLine="649"/>
        <w:jc w:val="both"/>
        <w:rPr>
          <w:rStyle w:val="2"/>
          <w:bCs/>
          <w:color w:val="000000"/>
          <w:sz w:val="28"/>
          <w:szCs w:val="28"/>
        </w:rPr>
      </w:pPr>
      <w:r w:rsidRPr="0090029A">
        <w:rPr>
          <w:b w:val="0"/>
          <w:sz w:val="28"/>
          <w:szCs w:val="28"/>
        </w:rPr>
        <w:t xml:space="preserve">Из восьми родных языков коренных народов преподаются </w:t>
      </w:r>
      <w:r>
        <w:rPr>
          <w:b w:val="0"/>
          <w:sz w:val="28"/>
          <w:szCs w:val="28"/>
        </w:rPr>
        <w:t>семь</w:t>
      </w:r>
      <w:r w:rsidRPr="0090029A">
        <w:rPr>
          <w:b w:val="0"/>
          <w:sz w:val="28"/>
          <w:szCs w:val="28"/>
        </w:rPr>
        <w:t xml:space="preserve">. </w:t>
      </w:r>
      <w:r w:rsidRPr="0090029A">
        <w:rPr>
          <w:rStyle w:val="2"/>
          <w:bCs/>
          <w:color w:val="000000"/>
          <w:sz w:val="28"/>
          <w:szCs w:val="28"/>
        </w:rPr>
        <w:t xml:space="preserve">Орочский язык не изучается ввиду отсутствия кадров, учебной базы и дисперсного расселения коренного населения. </w:t>
      </w:r>
    </w:p>
    <w:p w:rsidR="0090029A" w:rsidRDefault="0090029A" w:rsidP="0090029A">
      <w:pPr>
        <w:pStyle w:val="20"/>
        <w:shd w:val="clear" w:color="auto" w:fill="auto"/>
        <w:spacing w:after="0" w:line="240" w:lineRule="auto"/>
        <w:ind w:left="60" w:firstLine="649"/>
        <w:jc w:val="both"/>
        <w:rPr>
          <w:b w:val="0"/>
          <w:sz w:val="28"/>
          <w:szCs w:val="28"/>
        </w:rPr>
      </w:pPr>
      <w:r w:rsidRPr="0090029A">
        <w:rPr>
          <w:rStyle w:val="2"/>
          <w:bCs/>
          <w:color w:val="000000"/>
          <w:sz w:val="28"/>
          <w:szCs w:val="28"/>
        </w:rPr>
        <w:t xml:space="preserve">Общая численность обучающихся, изучающих родной язык в общеобразовательных организациях начального общего, основного общего и </w:t>
      </w:r>
      <w:r w:rsidRPr="0090029A">
        <w:rPr>
          <w:rStyle w:val="2"/>
          <w:bCs/>
          <w:color w:val="000000"/>
          <w:sz w:val="28"/>
          <w:szCs w:val="28"/>
        </w:rPr>
        <w:lastRenderedPageBreak/>
        <w:t>среднего общего образования</w:t>
      </w:r>
      <w:r w:rsidR="00922A10">
        <w:rPr>
          <w:rStyle w:val="2"/>
          <w:bCs/>
          <w:color w:val="000000"/>
          <w:sz w:val="28"/>
          <w:szCs w:val="28"/>
        </w:rPr>
        <w:t>,</w:t>
      </w:r>
      <w:r w:rsidRPr="0090029A">
        <w:rPr>
          <w:rStyle w:val="2"/>
          <w:bCs/>
          <w:color w:val="000000"/>
          <w:sz w:val="28"/>
          <w:szCs w:val="28"/>
        </w:rPr>
        <w:t xml:space="preserve"> составляет 2028 чел.</w:t>
      </w:r>
      <w:r>
        <w:rPr>
          <w:rStyle w:val="2"/>
          <w:b/>
          <w:bCs/>
          <w:color w:val="000000"/>
          <w:sz w:val="28"/>
          <w:szCs w:val="28"/>
        </w:rPr>
        <w:t xml:space="preserve"> </w:t>
      </w:r>
      <w:r w:rsidRPr="0090029A">
        <w:rPr>
          <w:rStyle w:val="2"/>
          <w:bCs/>
          <w:color w:val="000000"/>
          <w:sz w:val="28"/>
          <w:szCs w:val="28"/>
        </w:rPr>
        <w:t>С</w:t>
      </w:r>
      <w:r>
        <w:rPr>
          <w:b w:val="0"/>
          <w:sz w:val="28"/>
          <w:szCs w:val="28"/>
        </w:rPr>
        <w:t>табильная численность детей, изучающих родной язык</w:t>
      </w:r>
      <w:r w:rsidR="00922A1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сохраняется</w:t>
      </w:r>
      <w:r w:rsidR="00922A10">
        <w:rPr>
          <w:b w:val="0"/>
          <w:sz w:val="28"/>
          <w:szCs w:val="28"/>
        </w:rPr>
        <w:t xml:space="preserve"> на протяжении нескольких лет: </w:t>
      </w:r>
      <w:r>
        <w:rPr>
          <w:b w:val="0"/>
          <w:sz w:val="28"/>
          <w:szCs w:val="28"/>
        </w:rPr>
        <w:t xml:space="preserve">2017/2018 год – </w:t>
      </w:r>
      <w:r w:rsidRPr="0090029A">
        <w:rPr>
          <w:rStyle w:val="2"/>
          <w:bCs/>
          <w:color w:val="000000"/>
          <w:sz w:val="28"/>
          <w:szCs w:val="28"/>
        </w:rPr>
        <w:t>1787;</w:t>
      </w:r>
      <w:r>
        <w:rPr>
          <w:rStyle w:val="2"/>
          <w:b/>
          <w:bCs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2016/2017 год – 1579; 2015/2016 учебный год – 1405 человек; 2015/2014 год – 1244 человек, 2014/2013 год – 1236 человек.</w:t>
      </w:r>
    </w:p>
    <w:p w:rsidR="0090029A" w:rsidRDefault="0090029A" w:rsidP="0090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государственной и статистической отчетности "Сведения об организации, осуществляющей подготовку по образовательным программам начального, общего, среднего общего образования</w:t>
      </w:r>
      <w:r w:rsidR="00922A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(форма № ОО - 1) </w:t>
      </w:r>
      <w:r>
        <w:rPr>
          <w:rFonts w:ascii="Times New Roman" w:hAnsi="Times New Roman" w:cs="Times New Roman"/>
          <w:sz w:val="28"/>
          <w:szCs w:val="28"/>
        </w:rPr>
        <w:t>количество обучающихся, изучающих родной (нерусский) язык на предметной основе</w:t>
      </w:r>
      <w:r w:rsidR="00922A10">
        <w:rPr>
          <w:rFonts w:ascii="Times New Roman" w:hAnsi="Times New Roman" w:cs="Times New Roman"/>
          <w:sz w:val="28"/>
          <w:szCs w:val="28"/>
        </w:rPr>
        <w:t>, в 2018/2019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составляет – 1191 чел.; на факультативной основе – 309 чел., через внеурочную деятельность – 528 чел. </w:t>
      </w:r>
    </w:p>
    <w:p w:rsidR="0090029A" w:rsidRPr="0090029A" w:rsidRDefault="0090029A" w:rsidP="0090029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этническую группу по изучению языков коренных народов через предмет составляет нанайский язык, наименьшую – ульчский. </w:t>
      </w:r>
      <w:r w:rsidRPr="0090029A">
        <w:rPr>
          <w:rFonts w:ascii="Times New Roman" w:hAnsi="Times New Roman" w:cs="Times New Roman"/>
          <w:color w:val="FF0000"/>
          <w:sz w:val="28"/>
          <w:szCs w:val="28"/>
        </w:rPr>
        <w:t>(приложение</w:t>
      </w:r>
      <w:r w:rsidR="00E7020F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  <w:r w:rsidRPr="0090029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144C6" w:rsidRDefault="007144C6" w:rsidP="007144C6">
      <w:pPr>
        <w:widowControl w:val="0"/>
        <w:tabs>
          <w:tab w:val="left" w:pos="1134"/>
        </w:tabs>
        <w:autoSpaceDE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крае уделяется учебно-методическому обеспечению обучения родным языкам.</w:t>
      </w:r>
    </w:p>
    <w:p w:rsidR="007144C6" w:rsidRDefault="007144C6" w:rsidP="007144C6">
      <w:pPr>
        <w:widowControl w:val="0"/>
        <w:tabs>
          <w:tab w:val="left" w:pos="1134"/>
        </w:tabs>
        <w:autoSpaceDE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2018 года образовательные организации Хабаровского края получили первые учебные пособия по родным языкам и литературе, изданные в соответствии с требованиями ФГОС: "Литературное чтение для 2 класса", автор Ангина С.П., "Нивхский язык для 4 класса", автор Тэмина М.Г., "Ульчский язык для 4 класса", авторы Дечули С.П., Дечули Н.П. (АО "Издательство "Просвещение"). Издательским домом "Частная коллекция" подготовлено учебное пособие "Литературное чтение для 2 класса", автор Ангина С.П.</w:t>
      </w:r>
    </w:p>
    <w:p w:rsidR="007144C6" w:rsidRDefault="007144C6" w:rsidP="007144C6">
      <w:pPr>
        <w:widowControl w:val="0"/>
        <w:tabs>
          <w:tab w:val="left" w:pos="1134"/>
        </w:tabs>
        <w:autoSpaceDE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готовятся к изданию учебные пособия: </w:t>
      </w:r>
      <w:r w:rsidR="00922A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Ульчский язык. 3 класс. Учебное пособие для общеобразовательных организаций</w:t>
      </w:r>
      <w:r w:rsidR="00922A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22A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Букварь. 1 класс. Учебное пособие на нивхском языке (амурский диалект) для общеобразовательных организаций</w:t>
      </w:r>
      <w:r w:rsidR="00922A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22A1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Удэгейский язык. 2 класс. Учебное пособие для учащихся общеобразовательных учреждений. </w:t>
      </w:r>
    </w:p>
    <w:p w:rsidR="007144C6" w:rsidRDefault="007144C6" w:rsidP="007144C6">
      <w:pPr>
        <w:pStyle w:val="20"/>
        <w:shd w:val="clear" w:color="auto" w:fill="auto"/>
        <w:spacing w:after="0" w:line="240" w:lineRule="auto"/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Разрабатываются примерные программы начального общего образования по эвенкийскому и нивхскому языку. В 2017 году в рамках инновационной деятельности по формированию языковой среды коренных малочисленных народов Хабаровского края была разработана Программа по изучению родного (ульчского) языка и национальной культуры в условиях дошкольной образовательной организации. Автор программы – Манько Е.С, методист муниципального казённого учреждения «Районный методический кабинет» Ульчского района Хабаровского края. Программа прошла экспертизу </w:t>
      </w:r>
      <w:r w:rsidR="00B31A0C">
        <w:rPr>
          <w:b w:val="0"/>
          <w:sz w:val="28"/>
          <w:szCs w:val="28"/>
        </w:rPr>
        <w:t xml:space="preserve">регионального </w:t>
      </w:r>
      <w:r>
        <w:rPr>
          <w:b w:val="0"/>
          <w:sz w:val="28"/>
          <w:szCs w:val="28"/>
        </w:rPr>
        <w:t xml:space="preserve">учебно-методического </w:t>
      </w:r>
      <w:r w:rsidR="00B31A0C">
        <w:rPr>
          <w:b w:val="0"/>
          <w:sz w:val="28"/>
          <w:szCs w:val="28"/>
        </w:rPr>
        <w:t>объединения</w:t>
      </w:r>
      <w:r>
        <w:rPr>
          <w:b w:val="0"/>
          <w:sz w:val="28"/>
          <w:szCs w:val="28"/>
        </w:rPr>
        <w:t xml:space="preserve"> </w:t>
      </w:r>
      <w:r w:rsidR="00B31A0C">
        <w:rPr>
          <w:b w:val="0"/>
          <w:sz w:val="28"/>
          <w:szCs w:val="28"/>
        </w:rPr>
        <w:t>и решением редакционно-</w:t>
      </w:r>
      <w:r>
        <w:rPr>
          <w:b w:val="0"/>
          <w:sz w:val="28"/>
          <w:szCs w:val="28"/>
        </w:rPr>
        <w:t xml:space="preserve">издательского совета </w:t>
      </w:r>
      <w:r w:rsidR="00B31A0C">
        <w:rPr>
          <w:b w:val="0"/>
          <w:sz w:val="28"/>
          <w:szCs w:val="28"/>
        </w:rPr>
        <w:t xml:space="preserve">Хабаровского краевого института развития образования </w:t>
      </w:r>
      <w:r>
        <w:rPr>
          <w:b w:val="0"/>
          <w:sz w:val="28"/>
          <w:szCs w:val="28"/>
        </w:rPr>
        <w:t>в июне 2018 года допущена к печати.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совершенствования государственной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политики в области физической культуры и спорта, создания эффективной системы физического воспитания, направленной на укрепление здоровья обучающихся, в 2018/2019 учебном году во всех муниципальных общеобразовательных организаций края охват обучающихся 1-11 классов (кроме обуч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ающихся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дому </w:t>
      </w: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и 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коррекционных класс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>ах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) 3-м часом физической культуры составляет 100%.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226 общеобразовательных организациях (70%) 19 муниципальных образований края в урочной и внеурочной деятельности реализуются от 1 до 10 модульных программ, рекомендованных Министерством образования и науки Российской Федерации для реализации третьего часа физической культуры на основе самбо, футбола, большого и настольного тенниса, регби, фитнес-аэробики, бадминтона, общей физической подготовки, фитнес-аэробики и акробатического рок-н-ролла (2017/2018 учебном году – 55%, 2016/2017 учебном году – 31%). </w:t>
      </w:r>
    </w:p>
    <w:p w:rsidR="00185F8F" w:rsidRDefault="00B31A0C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Распоряжением министерства образования и науки края в</w:t>
      </w:r>
      <w:r w:rsidR="00185F8F">
        <w:rPr>
          <w:rFonts w:ascii="Times New Roman" w:eastAsia="Calibri" w:hAnsi="Times New Roman" w:cs="Times New Roman"/>
          <w:iCs/>
          <w:sz w:val="28"/>
          <w:szCs w:val="28"/>
        </w:rPr>
        <w:t xml:space="preserve"> 2017/2018 учебном году определены 30 общеобразовательных организаций 12 муниципальных образований края (г. Хабаровск, г. Комсомольск-на-Амуре, </w:t>
      </w:r>
      <w:r w:rsidR="00185F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Амурский, Бикинский, Ванинский, Комсомольский, Николаевский, Охотский, Советско-Гаванский, Солнечный, Ульчский районы и район имени Лазо) </w:t>
      </w:r>
      <w:r w:rsidR="00185F8F">
        <w:rPr>
          <w:rFonts w:ascii="Times New Roman" w:eastAsia="Calibri" w:hAnsi="Times New Roman" w:cs="Times New Roman"/>
          <w:iCs/>
          <w:sz w:val="28"/>
          <w:szCs w:val="28"/>
        </w:rPr>
        <w:t>для реализации примерной рабочей программы учебного предмета "Физическая культура" на основе вида спорта "Самбо", одобренной решением федерального учебно-методического объединения по общему образованию, в полном объеме.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Кроме того, в 2018/2019 учебном году значительно увеличилось количество общеобразовательных организаций и обучающихся, осваивающих модуль "Самбо". В общеобразовательных организациях 18 муниципальных образований края модуль "Самбо" реализуется: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как 3-й час физической культуры 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30 ОО для 8751 обучающегося (2017/2018 – 20 ОО);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во внеурочной деятельности 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42 ОО для 3484 обучающихся (2017/2018 – 14 ОО);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как элементы в рамках реализации рабочей программы учебного предмета "Физическая культура" 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141 ОО для 33989 (2017/2018 – 7 ОО) (</w:t>
      </w:r>
      <w:r>
        <w:rPr>
          <w:rFonts w:ascii="Times New Roman" w:hAnsi="Times New Roman"/>
          <w:color w:val="FF0000"/>
          <w:sz w:val="28"/>
          <w:szCs w:val="28"/>
        </w:rPr>
        <w:t>Приложени</w:t>
      </w:r>
      <w:r w:rsidR="00B31A0C">
        <w:rPr>
          <w:rFonts w:ascii="Times New Roman" w:hAnsi="Times New Roman"/>
          <w:color w:val="FF0000"/>
          <w:sz w:val="28"/>
          <w:szCs w:val="28"/>
        </w:rPr>
        <w:t>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020F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>).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Спортивный клуб «Мангуст» МБОУ СШ с. Болонь Амурского муниципального района стал победителем краевого конкурса среди сельских спортивных школьных клубов по самбо.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качестве одного из ведущих механизмов приобщения обучающихся к здоровому образу жизни является Всероссийский физкультурно-спортивный комплекс "Готов к труду и обороне" (далее – ГТО).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По информации органов местного самоуправления, осуществляющих управление в сфере образования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итогам 1-го и 2-го полугодия 2018 года на сайте 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gto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ru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зарегистрировано свыше 59 тысяч человек </w:t>
      </w:r>
      <w:r w:rsidR="00B31A0C">
        <w:rPr>
          <w:rFonts w:ascii="Times New Roman" w:eastAsia="Calibri" w:hAnsi="Times New Roman" w:cs="Times New Roman"/>
          <w:iCs/>
          <w:sz w:val="28"/>
          <w:szCs w:val="28"/>
        </w:rPr>
        <w:t xml:space="preserve">в возрасте от 6 до 17 лет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(2017 г. соответственно – 33 тыс. чел. Выполнили испытания ГТО 7812 обучающихся (2017 г. соответственно – 6625 обучающихся), из них на золотой знак – 2364 (30%) обучающихся (2017 г. – 18 %), на серебряный знак – 3546 (45%) обучающихся (2017 г. – 47%), на бронзовый знак – 1902 обучающихся (2017 г. –  (34 %) </w:t>
      </w:r>
      <w:r w:rsidR="00E7020F">
        <w:rPr>
          <w:rFonts w:ascii="Times New Roman" w:eastAsia="Calibri" w:hAnsi="Times New Roman" w:cs="Times New Roman"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Приложение </w:t>
      </w:r>
      <w:r w:rsidR="00E7020F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14).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истекшем учебном году была продолжена работа по контролю за выполнением учебных программ. В</w:t>
      </w:r>
      <w:r w:rsidR="00B31A0C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0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края (100%) программы общего образования выполнены в </w:t>
      </w:r>
      <w:r>
        <w:rPr>
          <w:rFonts w:ascii="Times New Roman" w:hAnsi="Times New Roman" w:cs="Times New Roman"/>
          <w:sz w:val="28"/>
          <w:szCs w:val="28"/>
        </w:rPr>
        <w:t xml:space="preserve">полном объеме.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2017-2018 учебного года в общеобразовательных организациях края 63 обучающихся оставлены на повторный год обучения (не ликвидировали академическую задолженность в установленные сроки), что на 21 чел. меньше чем в предыдущем году (2016/2017 – 84 чел., 2015/2016 – 72 чел.). Отсутствуют обучающиеся, оставленные на повторный курс обучения в 8 муниципальных районах</w:t>
      </w:r>
      <w:r w:rsidR="00B31A0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Амурск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Аяно-Майск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Бикинск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Верхнебуреинск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Комсомольск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Николаевск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Охотск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Тугуро-Чумиканск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(2016-2017 учебный год – в 4 муниципальных районах: Аяно-Майск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Верхнебуреинск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Солнечн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Тугуро-Чумиканск</w:t>
      </w:r>
      <w:r w:rsidR="00B31A0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FF0000"/>
          <w:sz w:val="28"/>
          <w:szCs w:val="28"/>
        </w:rPr>
        <w:t>(Приложение 1</w:t>
      </w:r>
      <w:r w:rsidR="00780F1D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).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имеющих академическую задолженность и переведенных в следующий класс условно</w:t>
      </w:r>
      <w:r w:rsidR="00B31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с 28 чел. (в предыдущем учебном году) до 68 чел. из 7 муниципальных образований (район им. Лазо, Ванинский, Нанайский, Советско-Гаванский, Солнечный, </w:t>
      </w:r>
      <w:r>
        <w:rPr>
          <w:rFonts w:ascii="Times New Roman" w:hAnsi="Times New Roman"/>
          <w:sz w:val="28"/>
          <w:szCs w:val="28"/>
        </w:rPr>
        <w:t xml:space="preserve">г. Комсомольска-на-Амуре, г. Хабаровска)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 xml:space="preserve">Приложение </w:t>
      </w:r>
      <w:r w:rsidR="00780F1D">
        <w:rPr>
          <w:rFonts w:ascii="Times New Roman" w:hAnsi="Times New Roman"/>
          <w:color w:val="FF0000"/>
          <w:sz w:val="28"/>
          <w:szCs w:val="28"/>
        </w:rPr>
        <w:t>16</w:t>
      </w:r>
      <w:r>
        <w:rPr>
          <w:rFonts w:ascii="Times New Roman" w:hAnsi="Times New Roman"/>
          <w:color w:val="FF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Для переведенных в следующий класс условно составлены графики ликвидации академической задолженности, с которыми родители (законные представители) ознакомлены под роспись.</w:t>
      </w:r>
    </w:p>
    <w:p w:rsidR="00185F8F" w:rsidRDefault="00185F8F" w:rsidP="00185F8F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Отчислены до получения основного общего образования 9 обучающихся, что на 9 человек меньше предыдущего отчетного периода. Отчисленные из г. Комсомольска-на-Амуре – 8 чел. и г. Хабаровска – 1 чел. Из них 2 несовершеннолетних продолжают обучение в семейной форме, остальные осуждены и продолжают обучение в учреждениях закрытого типа, либо находятся под стражей (</w:t>
      </w:r>
      <w:r>
        <w:rPr>
          <w:rFonts w:ascii="Times New Roman" w:hAnsi="Times New Roman"/>
          <w:color w:val="FF0000"/>
          <w:sz w:val="28"/>
          <w:szCs w:val="28"/>
        </w:rPr>
        <w:t xml:space="preserve">Приложение </w:t>
      </w:r>
      <w:r w:rsidR="00780F1D">
        <w:rPr>
          <w:rFonts w:ascii="Times New Roman" w:hAnsi="Times New Roman"/>
          <w:color w:val="FF0000"/>
          <w:sz w:val="28"/>
          <w:szCs w:val="28"/>
        </w:rPr>
        <w:t>17</w:t>
      </w:r>
      <w:r>
        <w:rPr>
          <w:rFonts w:ascii="Times New Roman" w:hAnsi="Times New Roman"/>
          <w:color w:val="FF0000"/>
          <w:sz w:val="28"/>
          <w:szCs w:val="28"/>
        </w:rPr>
        <w:t>).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учебном году в школьном этапе всероссийской олимпиады школьников по 22 общеобразовательным предметам участвовало 114338 учащихся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 19 городских округов и муниципальных районов края (2016/2017 учебный год – 109027 учащихся), победителями и призерами из них стали 36328 человек.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олимпиады приняли участи</w:t>
      </w:r>
      <w:r w:rsidR="00AB2B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12884 учащихся, что на 176 человек больше (1,9 %), чем в прошлом году </w:t>
      </w:r>
      <w:r>
        <w:rPr>
          <w:rFonts w:ascii="Times New Roman" w:hAnsi="Times New Roman" w:cs="Times New Roman"/>
          <w:color w:val="FF0000"/>
          <w:sz w:val="28"/>
          <w:szCs w:val="28"/>
        </w:rPr>
        <w:t>(приложение1</w:t>
      </w:r>
      <w:r w:rsidR="00780F1D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80F1D">
        <w:rPr>
          <w:rFonts w:ascii="Times New Roman" w:hAnsi="Times New Roman" w:cs="Times New Roman"/>
          <w:color w:val="FF0000"/>
          <w:sz w:val="28"/>
          <w:szCs w:val="28"/>
        </w:rPr>
        <w:t>-18.6</w:t>
      </w:r>
      <w:r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2017/2018 учебном году второй год для обучающихся 4-х классов проведен школьный этап олимпиады по русскому языку и математике. В школьном этапе по математике приняли участие 7588 школьников, что на 4120 человек больше, чем в прошлом году</w:t>
      </w:r>
      <w:r w:rsidR="00AB2B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8919 обучающихся по русскому языку, что на 6095 школьников больше чем в 2016/2017 учебном году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2017/2018 учебном году в региональном этапе всероссийской олимпиады школьников приняли участие 1006 обучающихся (2016/2017 учебный год – 884 школьника) из 19 городских округов и муниципальных районов края по 22 общеобразовательным предметам, количество учащихся на протяжении последних трех лет стабильно и имеет тенденцию роста. Пятеро учащихся 7-8-х классов из г. Хабаровска, г. Комсомольска-на-Амуре выполняли олимпиадное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за 9 класс, что разрешено Порядком проведения всероссийской олимпиады школьников. 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по сравнению с прошлым годом количество участников по праву, английскому языку, обществознанию.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малочисленные олимпиады</w:t>
      </w:r>
      <w:r w:rsidR="00AB2BAF">
        <w:rPr>
          <w:rFonts w:ascii="Times New Roman" w:hAnsi="Times New Roman" w:cs="Times New Roman"/>
          <w:sz w:val="28"/>
          <w:szCs w:val="28"/>
        </w:rPr>
        <w:t xml:space="preserve"> - по</w:t>
      </w:r>
      <w:r>
        <w:rPr>
          <w:rFonts w:ascii="Times New Roman" w:hAnsi="Times New Roman" w:cs="Times New Roman"/>
          <w:sz w:val="28"/>
          <w:szCs w:val="28"/>
        </w:rPr>
        <w:t xml:space="preserve"> астрономи</w:t>
      </w:r>
      <w:r w:rsidR="00AB2B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немецк</w:t>
      </w:r>
      <w:r w:rsidR="00AB2BA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и французск</w:t>
      </w:r>
      <w:r w:rsidR="00AB2BA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AB2BA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победителей и призеров по итогам регионального этапа всероссийской олимпиады школьников составляет 250 человек (2017/2018 учебный год - 240 человек), что соответствует положениям Порядка проведения регионального этапа всероссийской олимпиады школьников.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качественной подготовки учащихся к проведению регионального этапа всероссийской олимпиады школьников является доля победителей и призеров регионального этапа олимпиады школьников в каждом муниципальном районе и городском округе от числа участвующих в региональном этапе всероссийской олимпиады школьников от территорий.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Заметно улучшил свои позиции Николаевский, Хабаровский муниципальные районы. Вместе с тем отмечено понижение результативности участников регионального этапа олимпиады из Амурского, имени Лазо, Солнечного, Верхнебуреинского муниципальных районов. В течение 3 лет отсутствуют победители и призеры в Аяно-Майском, Охотском, Тугуро-Чумиканском районах. 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Созданный в 2014 году банк данных общеобразовательных организаций края, имеющих победителей и призеров регионального этапа олимпиады, ежегодно обновляется.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362 общеобразовательных организаций края, реализующих программы основного и среднего образования, 91 (2017 год – 89) имеют победителей и призеров, что составляет 26% от общего количества школ.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проведения регионального этапа всероссийской олимпиады школьников организовано проведение олимпиады имени Эйлера по математике (впервые) и олимпиады имени Максвелла по физике. В обозначенных олимпиадах приняли участие представители г. Комсомольска-на-Амуре, г. Хабаровска, Ванинского, Верхнебуреинского, Нанайского, Комсомольского, Хабаровского, Николаевского районов, которые набрали необходимое количество баллов для участия.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олимпиад для учащихся 7-8 классов по математике и физике направлено на популяризацию данных предметов, развитие математического образования и образования по физике, поиск одаренных детей.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заключительном этапе олимпиады принял участие 41 школьник (2017 год - 34 учащихся)</w:t>
      </w:r>
      <w:r w:rsidR="00AB2B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(2 человека участвовали в 2-х олимпиадах) по 22 общеобразовательным предметам. Из них набрали необходимое количество баллов для участия 25 человек по 12 предметам (2017 год – 25 человек по 11 предметам).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участия школьников по сравнению с прошлым годом значительно улучшились, но вместе с тем за последние 11 лет нет призеров и победителей по математике. Ни разу не было победителей и призеров по информатике и ИКТ, ОБЖ, астрономии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Активизировалось участие школьников в очных и дистанционных олимпиадах краевого и российского уровней. Численность обучающих, принявших участие в очных и дистанционных олимпиадах, 251687 человек (2017 год - 17277 человек), из них 7131 стали лауреатами.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учебном году в 338 (93,3%) общеобразовательных организациях края организована деятельность 251 научного общества обучающихся (далее - НОУ). Данной деятельностью охвачено 11393 школьников. В 18 муниципальных районах наблюдается положительная динамика</w:t>
      </w:r>
      <w:r w:rsidR="003200FA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3200FA" w:rsidRPr="003200FA">
        <w:rPr>
          <w:rFonts w:ascii="Times New Roman" w:hAnsi="Times New Roman" w:cs="Times New Roman"/>
          <w:sz w:val="28"/>
          <w:szCs w:val="28"/>
        </w:rPr>
        <w:t xml:space="preserve"> </w:t>
      </w:r>
      <w:r w:rsidR="003200FA">
        <w:rPr>
          <w:rFonts w:ascii="Times New Roman" w:hAnsi="Times New Roman" w:cs="Times New Roman"/>
          <w:sz w:val="28"/>
          <w:szCs w:val="28"/>
        </w:rPr>
        <w:t>количества участников</w:t>
      </w:r>
      <w:r>
        <w:rPr>
          <w:rFonts w:ascii="Times New Roman" w:hAnsi="Times New Roman" w:cs="Times New Roman"/>
          <w:sz w:val="28"/>
          <w:szCs w:val="28"/>
        </w:rPr>
        <w:t>. Можно отметить наиболее существенный прирост количества НОУ в образовательных учреждениях г. Хабаровска, Ванинского, Верхнебуреинского, Нанайского, Аяно-Майского и других муниципальных районов.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научное общество старшеклассников имеет в своем составе 1035 человек из 19 муниципальных образований и городских округов (2017 год – 928 человек).</w:t>
      </w:r>
    </w:p>
    <w:p w:rsidR="00185F8F" w:rsidRDefault="00185F8F" w:rsidP="00185F8F">
      <w:pPr>
        <w:jc w:val="left"/>
        <w:rPr>
          <w:highlight w:val="yellow"/>
        </w:rPr>
      </w:pPr>
    </w:p>
    <w:p w:rsidR="00185F8F" w:rsidRDefault="00185F8F" w:rsidP="00185F8F">
      <w:pPr>
        <w:pStyle w:val="12"/>
        <w:ind w:firstLine="0"/>
      </w:pPr>
      <w:r>
        <w:t>Специальное (коррекционное) образование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крае созданы необходимые условия для получения образования детьми с ограниченными возможностями здоровья и детьми-инвалидами.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начало 2018/2019 учебного года в общеобразовательных школах, учреждени</w:t>
      </w:r>
      <w:r w:rsidR="003200FA"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реализующих адаптированные основные общеобразовательные программы, обучаются </w:t>
      </w:r>
      <w:r w:rsidR="00D362EF" w:rsidRPr="00D362EF">
        <w:rPr>
          <w:rFonts w:ascii="Times New Roman" w:eastAsia="Calibri" w:hAnsi="Times New Roman" w:cs="Times New Roman"/>
          <w:sz w:val="28"/>
          <w:szCs w:val="28"/>
        </w:rPr>
        <w:t>11 416</w:t>
      </w:r>
      <w:r w:rsidRPr="00D36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D362EF">
        <w:rPr>
          <w:rFonts w:ascii="Times New Roman" w:eastAsia="Calibri" w:hAnsi="Times New Roman" w:cs="Times New Roman"/>
          <w:sz w:val="28"/>
          <w:szCs w:val="28"/>
        </w:rPr>
        <w:t xml:space="preserve">учающихся с ОВЗ, что составляет 7,8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от общего числа обучающихся Хабаровского края (2017/2018 г. – </w:t>
      </w:r>
      <w:r>
        <w:rPr>
          <w:rFonts w:ascii="Times New Roman" w:hAnsi="Times New Roman" w:cs="Times New Roman"/>
          <w:sz w:val="28"/>
          <w:szCs w:val="28"/>
        </w:rPr>
        <w:t>11 077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чел., 2016/2017 г. – 10750 чел.; 2015/2016 г. – 10683 чел.) (</w:t>
      </w:r>
      <w:r w:rsidR="00AB772C">
        <w:rPr>
          <w:rFonts w:ascii="Times New Roman" w:eastAsia="Calibri" w:hAnsi="Times New Roman" w:cs="Times New Roman"/>
          <w:sz w:val="28"/>
          <w:szCs w:val="28"/>
        </w:rPr>
        <w:t>приложение 19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обучающихся с ОВЗ в общеобразовательных школах составляет – </w:t>
      </w:r>
      <w:r w:rsidR="00D362EF" w:rsidRPr="00D362EF">
        <w:rPr>
          <w:rFonts w:ascii="Times New Roman" w:eastAsia="Calibri" w:hAnsi="Times New Roman" w:cs="Times New Roman"/>
          <w:sz w:val="28"/>
          <w:szCs w:val="28"/>
        </w:rPr>
        <w:t>8 253</w:t>
      </w:r>
      <w:r w:rsidRPr="00D36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чел., что составляет </w:t>
      </w:r>
      <w:r w:rsidR="00D362EF" w:rsidRPr="00D362EF">
        <w:rPr>
          <w:rFonts w:ascii="Times New Roman" w:eastAsia="Calibri" w:hAnsi="Times New Roman" w:cs="Times New Roman"/>
          <w:sz w:val="28"/>
          <w:szCs w:val="28"/>
        </w:rPr>
        <w:t>70,8</w:t>
      </w:r>
      <w:r w:rsidRPr="00D36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от общего числа обучающихся с ОВЗ (2017/2018 г. – 7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762 чел., 2016/2017 г. – 7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593 чел.; 2015/2016 – 7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636 чел.) из них</w:t>
      </w:r>
      <w:r w:rsidR="003200FA">
        <w:rPr>
          <w:rFonts w:ascii="Times New Roman" w:eastAsia="Calibri" w:hAnsi="Times New Roman" w:cs="Times New Roman"/>
          <w:sz w:val="28"/>
          <w:szCs w:val="28"/>
        </w:rPr>
        <w:t xml:space="preserve"> обучаются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в отдельных классах – </w:t>
      </w:r>
      <w:r w:rsidR="00D362EF" w:rsidRPr="00D362EF">
        <w:rPr>
          <w:rFonts w:ascii="Times New Roman" w:eastAsia="Calibri" w:hAnsi="Times New Roman" w:cs="Times New Roman"/>
          <w:sz w:val="28"/>
          <w:szCs w:val="28"/>
        </w:rPr>
        <w:t>3 107</w:t>
      </w:r>
      <w:r w:rsidRPr="00D36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чел. (2017/2018 г. в 347 классах – 3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144 чел., 2016/2017 в 350 классов– 3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162 чел.; 2015/2016 г. в 344 классов – 3235 чел.);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инклюзивно в общеобразовательных классах –</w:t>
      </w:r>
      <w:r w:rsidR="00D362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362EF" w:rsidRPr="00D362EF">
        <w:rPr>
          <w:rFonts w:ascii="Times New Roman" w:eastAsia="Calibri" w:hAnsi="Times New Roman" w:cs="Times New Roman"/>
          <w:sz w:val="28"/>
          <w:szCs w:val="28"/>
        </w:rPr>
        <w:t>5 146</w:t>
      </w:r>
      <w:r w:rsidRPr="00D36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чел. (2017/2018 г. – 4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618 чел.; 2016/2017 –4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431 чел.; 2015/2016 г. – 4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401 чел.; 2014/2015 г. – 4</w:t>
      </w:r>
      <w:r w:rsidR="00AB772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586 чел.).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 общеобразовательных учреждениях, реализующих адаптированные основные общеобразовательные программы, обучается 3 163 обучающихся (2017/2018 г. – 3205 чел.; 2016/2017– 3157 чел.; 2015/2016 – 3047 чел.).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Численность детей-инвалидов, обучающихся в общеобразовательных школах и учреждениях, реализующих адаптированные основные общеобразо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вательные программы – </w:t>
      </w:r>
      <w:r w:rsidR="007E44A0" w:rsidRPr="007E44A0">
        <w:rPr>
          <w:rFonts w:ascii="Times New Roman" w:eastAsia="Calibri" w:hAnsi="Times New Roman" w:cs="Times New Roman"/>
          <w:sz w:val="28"/>
          <w:szCs w:val="28"/>
        </w:rPr>
        <w:t>2 702</w:t>
      </w:r>
      <w:r w:rsidRPr="007E4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чел., что составляет </w:t>
      </w:r>
      <w:r w:rsidR="007E44A0">
        <w:rPr>
          <w:rFonts w:ascii="Times New Roman" w:eastAsia="Calibri" w:hAnsi="Times New Roman" w:cs="Times New Roman"/>
          <w:sz w:val="28"/>
          <w:szCs w:val="28"/>
        </w:rPr>
        <w:t xml:space="preserve">1,85 </w:t>
      </w:r>
      <w:r>
        <w:rPr>
          <w:rFonts w:ascii="Times New Roman" w:eastAsia="Calibri" w:hAnsi="Times New Roman" w:cs="Times New Roman"/>
          <w:sz w:val="28"/>
          <w:szCs w:val="28"/>
        </w:rPr>
        <w:t>% от общего числа обучающихся в крае (2017/2018 г. – 2644 чел.; 2016/2017–2560 чел.; 2015/2016 г. – 2465 чел.).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Дети-инвалиды обучаются в зависимости от медицинских показаний с учётом индивидуальных психофизических возможностей: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в общеобразовательных школах инклюзивно – </w:t>
      </w:r>
      <w:r w:rsidR="007E44A0" w:rsidRPr="007E44A0">
        <w:rPr>
          <w:rFonts w:ascii="Times New Roman" w:eastAsia="Calibri" w:hAnsi="Times New Roman" w:cs="Times New Roman"/>
          <w:sz w:val="28"/>
          <w:szCs w:val="28"/>
        </w:rPr>
        <w:t>1 164</w:t>
      </w:r>
      <w:r w:rsidRPr="007E4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4A0">
        <w:rPr>
          <w:rFonts w:ascii="Times New Roman" w:eastAsia="Calibri" w:hAnsi="Times New Roman" w:cs="Times New Roman"/>
          <w:sz w:val="28"/>
          <w:szCs w:val="28"/>
        </w:rPr>
        <w:t xml:space="preserve">чел. (или 43 </w:t>
      </w:r>
      <w:r>
        <w:rPr>
          <w:rFonts w:ascii="Times New Roman" w:eastAsia="Calibri" w:hAnsi="Times New Roman" w:cs="Times New Roman"/>
          <w:sz w:val="28"/>
          <w:szCs w:val="28"/>
        </w:rPr>
        <w:t>% от общей численности детей-инвалидов) (2017/2018 г. – 1192 чел.; 2016/2017–1167 чел.);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в отдельных классах общеобразовательных учреждений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E44A0" w:rsidRPr="007E44A0">
        <w:rPr>
          <w:rFonts w:ascii="Times New Roman" w:eastAsia="Calibri" w:hAnsi="Times New Roman" w:cs="Times New Roman"/>
          <w:sz w:val="28"/>
          <w:szCs w:val="28"/>
        </w:rPr>
        <w:t>259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чел. (</w:t>
      </w:r>
      <w:r w:rsidR="00571826" w:rsidRPr="00571826">
        <w:rPr>
          <w:rFonts w:ascii="Times New Roman" w:eastAsia="Calibri" w:hAnsi="Times New Roman" w:cs="Times New Roman"/>
          <w:sz w:val="28"/>
          <w:szCs w:val="28"/>
        </w:rPr>
        <w:t xml:space="preserve">9,6 </w:t>
      </w:r>
      <w:r>
        <w:rPr>
          <w:rFonts w:ascii="Times New Roman" w:eastAsia="Calibri" w:hAnsi="Times New Roman" w:cs="Times New Roman"/>
          <w:sz w:val="28"/>
          <w:szCs w:val="28"/>
        </w:rPr>
        <w:t>% от общей численности детей-инвалидов) (2017/2018 г. – 267 чел.; 2016/2017 –300 чел.; 2015/2016 г. – 302 чел.);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в общеобразовательных учреждениях, реализующих адаптированные основные общеобразовательные программы – </w:t>
      </w:r>
      <w:r w:rsidR="007E44A0" w:rsidRPr="007E44A0">
        <w:rPr>
          <w:rFonts w:ascii="Times New Roman" w:eastAsia="Calibri" w:hAnsi="Times New Roman" w:cs="Times New Roman"/>
          <w:sz w:val="28"/>
          <w:szCs w:val="28"/>
        </w:rPr>
        <w:t xml:space="preserve">1 271 </w:t>
      </w:r>
      <w:r w:rsidR="00571826">
        <w:rPr>
          <w:rFonts w:ascii="Times New Roman" w:eastAsia="Calibri" w:hAnsi="Times New Roman" w:cs="Times New Roman"/>
          <w:sz w:val="28"/>
          <w:szCs w:val="28"/>
        </w:rPr>
        <w:t xml:space="preserve">человек, что составляет </w:t>
      </w:r>
      <w:r w:rsidR="003200FA">
        <w:rPr>
          <w:rFonts w:ascii="Times New Roman" w:eastAsia="Calibri" w:hAnsi="Times New Roman" w:cs="Times New Roman"/>
          <w:sz w:val="28"/>
          <w:szCs w:val="28"/>
        </w:rPr>
        <w:br/>
      </w:r>
      <w:r w:rsidR="00571826">
        <w:rPr>
          <w:rFonts w:ascii="Times New Roman" w:eastAsia="Calibri" w:hAnsi="Times New Roman" w:cs="Times New Roman"/>
          <w:sz w:val="28"/>
          <w:szCs w:val="28"/>
        </w:rPr>
        <w:t>47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от общей численности детей-инвалидов (2017/2018 г. – 1178 чел.;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2016/2017–1093 чел.; 2015/2016 г. – 999 чел.). 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73295" w:rsidRPr="00173295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200F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ОВЗ, в том числе для </w:t>
      </w:r>
      <w:r w:rsidRPr="00D144BF">
        <w:rPr>
          <w:rFonts w:ascii="Times New Roman" w:hAnsi="Times New Roman" w:cs="Times New Roman"/>
          <w:sz w:val="28"/>
          <w:szCs w:val="28"/>
        </w:rPr>
        <w:t>845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3200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обучение на дому в соответствии с Порядком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детей-инвалидов, утвержденным Постановлением Правительства Хабаровского края от 03 июня 2015 г. № 124-пр.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(2017/2018 г. – 808 чел.; 2016/2017– 802 чел.; 2015/2016 г. – 767 чел.; 2014/2015 г. – 811чел.). </w:t>
      </w:r>
      <w:r>
        <w:rPr>
          <w:rFonts w:ascii="Times New Roman" w:hAnsi="Times New Roman" w:cs="Times New Roman"/>
          <w:sz w:val="28"/>
          <w:szCs w:val="28"/>
        </w:rPr>
        <w:t>С применением дистанционных образовательных технологий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обучаются</w:t>
      </w:r>
      <w:r w:rsidR="00D362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62EF" w:rsidRPr="00D362E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:rsidR="00185F8F" w:rsidRDefault="00185F8F" w:rsidP="00185F8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EF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из </w:t>
      </w:r>
      <w:r w:rsidRPr="00D362E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 края находятся на длительном лечении в больницах. Их образование осуществляется в рамках реализации проекта "УчимЗнаем-Хабаровский край" на базе краевой детской клинической больницы им. Пиотровича. Образовательные программы реализуют педагоги КГАОУ КЦО. Психологическое сопровождение детей, их родителей и педагогов осуществляется специалистами Хабаровского центра психолого-педагогической, медицинской и социальной помощи (далее – Хабаровский центр).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итоговую аттестацию по образовательным программам основного общего образования обучающиеся с ОВЗ сдавали в форме государственного выпускного экзамена 784 человека, в форме основного государственного экзамена 65 человек, а 19 человек сдавали экзамены в двух формах. Государственную итоговую аттестацию по образовательным программам среднего общего образования обучающиеся с ОВЗ сдавали в форме государственного выпускного экзамена 9 человек, в форме единого государственного экзамена 35 человек, 2 человека совместили формы сдачи экзаменов.</w:t>
      </w:r>
    </w:p>
    <w:p w:rsidR="00185F8F" w:rsidRDefault="00185F8F" w:rsidP="00185F8F">
      <w:pPr>
        <w:tabs>
          <w:tab w:val="left" w:pos="12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деятельности министерства образования и науки края является обеспечение поэтапного введения федерального государственного образовательного стандарта для детей с ограниченными возможностями здоровья (далее – ФГОС ОВЗ).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Сегодня обучающиеся 1-3 классов более </w:t>
      </w:r>
      <w:r w:rsidRPr="00D362EF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школьников (</w:t>
      </w:r>
      <w:r w:rsidRPr="00D362EF">
        <w:rPr>
          <w:rFonts w:ascii="Times New Roman" w:eastAsia="Calibri" w:hAnsi="Times New Roman" w:cs="Times New Roman"/>
          <w:sz w:val="28"/>
          <w:szCs w:val="28"/>
        </w:rPr>
        <w:t xml:space="preserve">3 167 </w:t>
      </w:r>
      <w:r>
        <w:rPr>
          <w:rFonts w:ascii="Times New Roman" w:eastAsia="Calibri" w:hAnsi="Times New Roman" w:cs="Times New Roman"/>
          <w:sz w:val="28"/>
          <w:szCs w:val="28"/>
        </w:rPr>
        <w:t>чел.) обучаются по новым стандартам.</w:t>
      </w:r>
    </w:p>
    <w:p w:rsidR="00185F8F" w:rsidRDefault="00185F8F" w:rsidP="00185F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Создана и реализуется модель повышения квалификации и переподготовки педагогических кадров, работающих с детьми с ограниченными возможностями здоровья, отвечающая требованиям федеральных </w:t>
      </w:r>
      <w:r w:rsidR="003200FA">
        <w:rPr>
          <w:rFonts w:ascii="Times New Roman" w:eastAsia="Calibri" w:hAnsi="Times New Roman" w:cs="Times New Roman"/>
          <w:sz w:val="28"/>
          <w:szCs w:val="28"/>
        </w:rPr>
        <w:t>государственных образовательных стандартов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ограниченными возможностями здоровья (далее – ФГОС ОВЗ). В 2018 г. проведены 14 курсов повышения квалификации, повысили квалификацию 418 педагогов. Проведены 10 стажировочных практик в рамках курсов повышения квалификации по реализации ФГОС ОВЗ на базе краевых ресурсных центров – ШИ 1, 2, 5, 6, Хабаровский центр, 5 вебинаров </w:t>
      </w:r>
      <w:r w:rsidR="003200FA">
        <w:rPr>
          <w:rFonts w:ascii="Times New Roman" w:eastAsia="Calibri" w:hAnsi="Times New Roman" w:cs="Times New Roman"/>
          <w:sz w:val="28"/>
          <w:szCs w:val="28"/>
        </w:rPr>
        <w:t xml:space="preserve">для педагогов </w:t>
      </w:r>
      <w:r>
        <w:rPr>
          <w:rFonts w:ascii="Times New Roman" w:eastAsia="Calibri" w:hAnsi="Times New Roman" w:cs="Times New Roman"/>
          <w:sz w:val="28"/>
          <w:szCs w:val="28"/>
        </w:rPr>
        <w:t>по вопросам получения образования обучающимися с ОВЗ разных нозологических групп.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Продолжается реализация программ профессионального обучения на базе краевых коррекционных учреждений, расширяются профили профессионального обучения. В 2017/2018 учебном году получили профессиональное образование 36 выпускников с присвоением 3 разряда по профессиям: животновод, швея, столяр строительный, штукатура-маляр, обувщик. 66</w:t>
      </w:r>
      <w:r>
        <w:rPr>
          <w:rFonts w:ascii="Times New Roman" w:hAnsi="Times New Roman" w:cs="Times New Roman"/>
          <w:bCs/>
          <w:color w:val="FF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% выпускников трудоустроены по договорам на сельскохозяйственные, лесозаготовительные, образовательные, жилищно-коммунальные предприятия края. Остальные выпускники продолжают обучение в профессиональных учреждениях края.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рамках реализации основного мероприятия государственной программы "Развитие образования в Хабаровском крае" выстроена региональная модель психолого-педагогического сопровождения обучающихся в условиях введения ФГОС ОВЗ. 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С целью трансляции единых подходов к психолого-педагогическому сопровождению на территории края, для распространения эффективных практик, повышения компетентности и ответственности специалистов – психологов, дефектологов, логопедов, в крае создана единая психологическая служба, в состав которой вошли региональная психологическая служба, 19 муниципальных психологических служб и 20 служб психолого-педагогического сопровождения в коррекционных учреждениях.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 работает 21 психолого-медико-педагогическая комиссия (1 центральная, 20 территориальных). За год комиссиями обследованы более 10 тыс. детей, имеющих проблемы в развитии, обучении и социальной адаптации.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центр имеет в структуре центральную психолого-медико-педагогическую комиссию, координирует деятельность территориальных психолого-медико-педагогических комиссий; обеспечивает организационную, консультационную, методическую поддержку узких специалистов системы образования края; обеспечивает повышение квалификации педагогических работников, в том числе по вопросам психолого-педагогического сопровождения ФГОС ОВЗ, введению профессионального стандарта педагога-психолога.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соглашения между Хабаровским центром и федеральным казенным учреждением "Главное бюро медико-социальной экспертизы по Хабаровскому края" осуществляет взаимодействие по вопросам координации деятельности по освидетельствованию детей с целью установления инвалидно</w:t>
      </w:r>
      <w:r>
        <w:rPr>
          <w:rFonts w:ascii="Times New Roman" w:hAnsi="Times New Roman" w:cs="Times New Roman"/>
          <w:sz w:val="28"/>
          <w:szCs w:val="28"/>
        </w:rPr>
        <w:lastRenderedPageBreak/>
        <w:t>сти, в том числе по разработке индивидуальных программ реабилитации и абилитации детей-инвалидов.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Услуги психолого-педагогического сопровождения оказывают два муниципальных центра психолого-педагогической, медицинской и социальной помощи (в Николаевском, Верхнебуреинском муниципальных районах), дошкольные и школьные психолого-медико-педагогические консилиумы, действующие в каждом общеобразовательном учреждении.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Комплексное сопровождение детей дошкольного и школьного возраста с различными нарушениями в развитии осуществляется в краевых Центрах, структурных подразделениях краевых коррекционных учреждений: детс</w:t>
      </w:r>
      <w:r w:rsidR="008C3544">
        <w:rPr>
          <w:rFonts w:ascii="Times New Roman" w:hAnsi="Times New Roman" w:cs="Times New Roman"/>
          <w:bCs/>
          <w:spacing w:val="-5"/>
          <w:sz w:val="28"/>
          <w:szCs w:val="28"/>
        </w:rPr>
        <w:t>ком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центр</w:t>
      </w:r>
      <w:r w:rsidR="008C3544">
        <w:rPr>
          <w:rFonts w:ascii="Times New Roman" w:hAnsi="Times New Roman" w:cs="Times New Roman"/>
          <w:bCs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охраны зрения, центр</w:t>
      </w:r>
      <w:r w:rsidR="008C3544">
        <w:rPr>
          <w:rFonts w:ascii="Times New Roman" w:hAnsi="Times New Roman" w:cs="Times New Roman"/>
          <w:bCs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реабилитации слуха и речи, центр</w:t>
      </w:r>
      <w:r w:rsidR="008C3544">
        <w:rPr>
          <w:rFonts w:ascii="Times New Roman" w:hAnsi="Times New Roman" w:cs="Times New Roman"/>
          <w:bCs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помощи детям с тяжелыми и множественными нарушениями развития.</w:t>
      </w:r>
    </w:p>
    <w:p w:rsidR="00185F8F" w:rsidRDefault="00185F8F" w:rsidP="00185F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региональный ресурсный центр по организации комплексного сопровождения лиц с расстройством аутистического спектра и тяжелыми и множественными нарушениями развития</w:t>
      </w:r>
      <w:r w:rsidR="008C3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 структурное подразделение краевого государственного общеобразовательного учреждения, реализующего адаптированные основные общеобразовательные программы "Школа-интернат № 5". </w:t>
      </w:r>
    </w:p>
    <w:p w:rsidR="00185F8F" w:rsidRDefault="00185F8F" w:rsidP="00185F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краевого государственного общеобразовательного учреждения, реализующего адаптированные основные общеобразовательные программы "Школа-интернат № 1" осуществляет деятельность ресурсный кабинет поддержки детей с комплексными нарушениями здоровья (одновременным нарушением слуха и зрения).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2018/2019 учебном году психолого-медико-педагогическое сопровождение образовательного процесса осуществляют 769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узких специалист</w:t>
      </w:r>
      <w:r w:rsidR="008C3544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: педагог</w:t>
      </w:r>
      <w:r w:rsidR="008C354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-психолог</w:t>
      </w:r>
      <w:r w:rsidR="008C354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283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человек, учител</w:t>
      </w:r>
      <w:r w:rsidR="008C354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-логопед</w:t>
      </w:r>
      <w:r w:rsidR="008C3544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163 человек, социальны</w:t>
      </w:r>
      <w:r w:rsidR="008C354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8C354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169 человек, 78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8C3544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-дефектолог</w:t>
      </w:r>
      <w:r w:rsidR="008C3544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(сурдопедагог, тифлопедагог, олигофренопедагог), 56 тьюторов, 20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ассистентов (2017/2018 г. – 766 узких специалиста: педагогов-психологов – 283человек, учителей-логопедов – 160 человек, социальных педагогов – 169 человек, 73 учителей-дефектологов, 70 тьюторов, 11 ассистентов; 2016/2017 г. – 528 узких специалиста: педагогов-психологов – 220 человек, учителей-логопедов – 111 человек, социальных педагогов – 166 человек, 30 учителей-дефектологов, 48 тьюторов, 0 ассистентов).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всех территориях края созданы условия для введения ФГОС ОВЗ: учителя и узкие специалисты прошли повышение квалификации в требуемом объеме, разработаны АОП и АООП. Однако количество ставок узких специалистов недостаточно.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185F8F" w:rsidRDefault="00185F8F" w:rsidP="00185F8F">
      <w:pPr>
        <w:pStyle w:val="12"/>
      </w:pPr>
      <w:r>
        <w:t>Государственная итоговая аттестация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 ЕГЭ в 2018 году составило 6032 человека (выпускники системы общего образования 5588 человек, выпускники прошлых лет 428 человек).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2018 году в Хабаровском крае увеличился средний тестовый балл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шести предметам, включенным в перечень ЕГЭ: русский язык, математика базового уровня, биология, французский язык, обществознание, география.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участников, набравших 80 и более баллов, возросла по сравнению с прошлым годом по русскому языку (22,3% и 23,8%), обществознанию (2,8% и 7,1%), истории (5,7% и 8,1%), химии (5,4 % и 5,8 %), биологии (2,1% и 3,5%), физике (4,3% и 5,4%).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 году в крае 100 баллов получили 38 выпускников текущего года (г. Хабаровск – 21 чел., г. Комсомольск-на-Амуре – 8 чел., Солнечный район – 3 чел., Краевой центр образования – 2 чел., Амурский район – 1 чел., Ванинский район – 1 чел., район имени Лазо – 1 чел., Хабаровский район – 1 чел.). В г. Хабаровске выпускник прошлых лет на ЕГЭ по математике профильного уровня получил максимальный балл.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освоения образовательного стандарта для получения документа о среднем общем образовании отражает доля выпускников, успешно сдавших два обязательных экзамена (преодолевших минимальный порог баллов по русскому языку и по математике любого уровня) и получивших аттестат о среднем общем образовании в общем числе выпускников края.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показатель в 2018 г. остался на уровне прошлых, оставаясь стабильно высоким (99,6%).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10-ти муниципальных районах (Аяно-Майский, Бикинский, Верхнебуреинский, Вяземский, Комсомольский, Нанайский, П. Осипенко, Советско-Гаванский, Ульчский, Хабаровский) реализована "программа минимум" – выдача аттестатов 100% выпускникам 11-х классов по результатам государственной итоговой аттестации, с учетом повторной сдачи.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Имеют неудовлетворительные результаты (набрали менее 24 баллов) по русскому языку 5 чел. (0,09%).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Получили результат ниже необходимого для поступления на обучение по программам бакалавриата и программам специалитета (набрали менее 36 баллов) 37 чел. (0,66%). В Аяно-Майском, Вяземском, Комсомольском, им. Лазо, Нанайском, им. П. Осипенко, Советско-Гаванском, Ульчском муниципальных районах и в г. Комсомольске-на-Амуре все участники ЕГЭ набрали выше 36 баллов.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Положительная динамика роста среднетестового балла ЕГЭ в течение трех лет по русскому языку наблюдается в 11-х муниципальных образованиях (Амурский, Аяно-Майский, Бикинский, Ванинский, Верхнебуреинский, Вяземский, Охотский, им. П. Осипенко, Солнечный, Ульчский, Хабаровский муниципальные районы).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половины участников ЕГЭ имеют по русскому языку 80 и более баллов в МАОУ "ЛИТ" (74,0 %), КГАОУ "КЦО" (73,3 %), МБОУ гимназия № 8 г. Хабаровска (63,3 %), МБОУ лицей "РИТМ" (62,5 %), МБОУ СОШ с УИОП № 80 г. Хабаровска (60,42 %), МБОУ лицей № 1 г.  Комсомольска-на-Амуре (59,3 %), МБОУ гимназия № 6 г. Хабаровска (58,6 %).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 (100 баллов) по русскому языку в крае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набрали 22 выпускника из 7 муниципальных образований: Амурский, Ванинский, им. Лазо, Солнечный, Хабаровский, г. Комсомольск-на-Амуре, г. Хабаровск (в 2017 году – 47 чел.).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Средний тестовый балл по математике профильного уровня составил 51,6 (в 2017 году – 47,6). Получили неудовлетворительный результат (набрали меньше 27 баллов) 277 чел. (8,1%) (в 2017 году – 208 чел. (6,4%)).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лучших общеобразовательных организаций: МБОУ лицей инновационных технологий г. Хабаровск (доля высокобалльных работ – 30,6 %); МБОУ лицей № 1 г. Комсомольск-на-Амуре (16,7%); МАОУ "Математический лицей" (13,6%).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Средний оценочный балл по математике базового уровня составил 4,8 (в 2017 году – 4,27). Получили неудовлетворительный результат 16 чел. (0,3%) (в 2017 году – 38 чел., 0,79%). Максимальное количество первичных баллов (20 первичных баллов) набрали 448 выпускников (в 2017 г. – 417 чел.).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Среднеоценочные баллы ниже краевого значения в Аяно-Майском, Бикинском, Ванинском, Верхнебуреинском, Вяземском, Комсомольском, имени Лазо, Нанайском, Николаевском, Охотском, имени Полины Осипенко, Солнечном, Тугуро-Чумиканском, Ульчском, Хабаровском районах.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доли успешно сдавших ЕГЭ наблюдается по русскому языку, математике базового уровня, биологии, географии, английскому языку.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выпускников, не преодолевших минимальный порог баллов, устанавливаемый Рособрнадзором, увеличилась по сравнению с прошлым годом по математике профильного уровня (с 6,34% до 8,17%), физике (с 2,81% до 7,09%), химии (с 12,86% до 21,38%), информатике и ИКТ (с 8,7% до 11,54 %), истории (с 6,8% до 7,88%), обществознанию (с 11,58% до 15,11%), литературе (с 1,34% до 3,36%).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контроля за проведением ЕГЭ выявлены нарушения Порядка</w:t>
      </w:r>
      <w:r>
        <w:rPr>
          <w:rFonts w:ascii="Times New Roman" w:hAnsi="Times New Roman"/>
          <w:sz w:val="28"/>
          <w:szCs w:val="28"/>
        </w:rPr>
        <w:t xml:space="preserve"> проведения ГИА по образовательным программам среднего общего образования, утвержденным приказом Министерства образования и науки Российской Федерации от 26 декабря 2013 г. № 1400 (далее – Порядок ГИА-11)</w:t>
      </w:r>
      <w:r>
        <w:rPr>
          <w:rFonts w:ascii="Times New Roman" w:eastAsia="Calibri" w:hAnsi="Times New Roman" w:cs="Times New Roman"/>
          <w:sz w:val="28"/>
          <w:szCs w:val="28"/>
        </w:rPr>
        <w:t>, включая: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7"/>
        </w:rPr>
        <w:t>нарушение требований п. 39</w:t>
      </w:r>
      <w:r>
        <w:rPr>
          <w:rFonts w:ascii="Times New Roman" w:hAnsi="Times New Roman"/>
          <w:b/>
          <w:spacing w:val="-2"/>
          <w:sz w:val="28"/>
          <w:szCs w:val="27"/>
        </w:rPr>
        <w:t xml:space="preserve"> </w:t>
      </w:r>
      <w:r>
        <w:rPr>
          <w:rFonts w:ascii="Times New Roman" w:hAnsi="Times New Roman"/>
          <w:spacing w:val="-2"/>
          <w:sz w:val="28"/>
          <w:szCs w:val="27"/>
        </w:rPr>
        <w:t>Порядка ГИА-11 в части отсутствия телефонной связи в штабе ППЭ – 1;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нарушения требований п. 41 Порядка ГИА-11 в части допуска в ППЭ лиц не распределенных на данный экзамен – 3;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7"/>
        </w:rPr>
      </w:pPr>
      <w:r>
        <w:rPr>
          <w:rFonts w:ascii="Times New Roman" w:hAnsi="Times New Roman"/>
          <w:spacing w:val="-2"/>
          <w:sz w:val="28"/>
          <w:szCs w:val="27"/>
        </w:rPr>
        <w:t>- нарушение требований п. 42 Порядка ГИА-11 в части несвоевременной доставки экзаменационных материалов в ППЭ членами ГЭК в день проведения экзамена по соответствующему учебному предмету – 1;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нарушения требований п. 43 Порядка ГИА-11: из них 2 – в части раскомплектования организаторами в аудитории экзаменационных материалов для проведения ЕГЭ; 1 – автоматизированное распределение участников ЕГЭ не было осуществлено, так как актуальный файл авторассадки не был направлен – 3;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7"/>
        </w:rPr>
      </w:pPr>
      <w:r>
        <w:rPr>
          <w:rFonts w:ascii="Times New Roman" w:hAnsi="Times New Roman"/>
          <w:spacing w:val="-2"/>
          <w:sz w:val="28"/>
          <w:szCs w:val="27"/>
        </w:rPr>
        <w:t>- нарушение требований п. 44 Порядка в части выдачи участнику экза</w:t>
      </w:r>
      <w:r>
        <w:rPr>
          <w:rFonts w:ascii="Times New Roman" w:hAnsi="Times New Roman"/>
          <w:spacing w:val="-2"/>
          <w:sz w:val="28"/>
          <w:szCs w:val="27"/>
        </w:rPr>
        <w:lastRenderedPageBreak/>
        <w:t>мена материалов, не соответствующих материалам для проведения ГВЭ в письменной форме (включающие в себя задания и бланки ответов на задания экзаменационной работы) – 1;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нарушение требований п. 45 Порядка в части несоблюдения выпускниками запрета в день проведения экзамена (в период с момента входа в пункт проведения экзамена и до окончания экзамена)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пересдачи информации, а также использования справочных материалов кроме разрешенных – 21.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Удалены из пунктов проведения экзаменов 11 чел., из них 6 чел. – за наличие средств связи (телефон), 5 чел. – за наличие справочных материалов, письменных заметок (шпаргалка).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расследования по решению ГЭК должностными лицами министерства составлено 29 протоколов об административных правонарушениях по части 4 статьи 19.30 КоАП РФ, в том числе 13 – в отношении выпускников, 16 – в отношении должностных лиц ППЭ. Протоколы направлены для рассмотрения в суд и комиссии по делам несовершеннолетних и защите их прав.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язык в 9-х классах сдавали 11 264 человека. По сравнению с прошлым годом уменьшился средний оценочный балл с 4,01 до 3,98, процент качества обучения – с 70,5% до 69,8%. Увеличилась доля неудовлетворительных отметок – 0,2% (2017 год – 0,12%). Выше среднекраевого показателя по русскому языку результаты в Аяно-Майском, Комсомольском районах, ведомственных и негосударственных образовательных организациях, краевых образовательных организациях, гг. Комсомольске-на-Амуре, Хабаровске.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Математику сдавали 11 255 выпускников 9-х классов. Остались на уровне прошлого средний оценочный балл года 3,63%, процент качества обучения – 53,03%. Доля неудовлетворительных отметок составила 0,15% (2017 год – 0,14%). Выше среднекраевого показателя по математике результаты в Аяно-Майском, Бикинском, Советско-Гаванском районах, ведомственных и негосударственных образовательных организациях, краевых образовательных организациях, г. Хабаровске.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ГИА в 9-х классах процент качества (доля получивших "4" и "5") выше прошлогоднего значения по четырем предметам: химии, географии, английскому языку.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выпускников, не преодолевших минимальный порог увеличилась по шести предметам: русскому языку (с 0,12% до 0,20%), математике (с 0,14% до 0,15%), информатике (с 0,03% до 0,05%), истории (с 0,24% до 0,25%), географии (с 0,42% до 0,48%), обществознанию (с 0,08% до 0,14%).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контроля за проведением ОГЭ выявлено 31 нарушение Порядка</w:t>
      </w:r>
      <w:r>
        <w:rPr>
          <w:rFonts w:ascii="Times New Roman" w:hAnsi="Times New Roman"/>
          <w:sz w:val="28"/>
          <w:szCs w:val="28"/>
        </w:rPr>
        <w:t xml:space="preserve"> проведения ГИА по образовательным программам основного общего образования, утвержденным приказом Министерства образования и науки Россий</w:t>
      </w:r>
      <w:r>
        <w:rPr>
          <w:rFonts w:ascii="Times New Roman" w:hAnsi="Times New Roman"/>
          <w:sz w:val="28"/>
          <w:szCs w:val="28"/>
        </w:rPr>
        <w:lastRenderedPageBreak/>
        <w:t>ской Федерации от 25 декабря 2013 г. № 1394 (далее – Порядок ГИА-9)</w:t>
      </w:r>
      <w:r>
        <w:rPr>
          <w:rFonts w:ascii="Times New Roman" w:eastAsia="Calibri" w:hAnsi="Times New Roman" w:cs="Times New Roman"/>
          <w:sz w:val="28"/>
          <w:szCs w:val="28"/>
        </w:rPr>
        <w:t>, включая: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требований п. 39 Порядка ГИА-9 – в части несоблюдения выдачи и доставки экзаменационных материалов в ППЭ, предназначенных на конкретный день экзамен – 2;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требований п. 40 Порядка ГИА-9 – в части несоблюдения выдачи экзаменационных материалов, предназначенных на конкретный день экзамена – 1;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нарушений требований п. 41 Порядка ГИА-9 – в части неверной выдачи экзаменационных материалов выпускникам ГВЭ – 6;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нарушение требований п. 42 Порядка ГИА-9 – в части несоблюдения выпускниками и организаторами установленных запретов – 22.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расследования по решению ГЭК должностными лицами министерства составлен 31 протокол об административных правонарушениях по части 4 статьи 19.30 КоАП РФ, в том числе 8 – в отношении выпускников, 23 – в отношении должностных лиц ППЭ. Протоколы направлены для рассмотрения в суд и комиссии по делам несовершеннолетних и защите их прав.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85F8F" w:rsidRPr="00CF7018" w:rsidRDefault="00185F8F" w:rsidP="00185F8F">
      <w:pPr>
        <w:pStyle w:val="12"/>
        <w:ind w:firstLine="0"/>
      </w:pPr>
      <w:r w:rsidRPr="00CF7018">
        <w:t>Дополнительное образование детей</w:t>
      </w:r>
      <w:r w:rsidRPr="00CF7018">
        <w:br/>
        <w:t>в общеобразовательных организациях края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работа по развитию системы дополнительного образования в общеобразовательных организациях края проводилась в соответствии с Концепцией развития дополнительного образования детей, федеральными и региональными документами в сфере дополнительного образования.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учебном году не только увеличилось общее число школьных кружков и число детей, занимающихся в кружках в сравнении с 2016/2017 учебным годом (2016/2017 г. – 4489 кружков / 91653 чел., 2017/2018 г. – 4513 кружков /92704 чел.), произошло значительное увеличение числа детей, занимающихся по дополнительным общеобразовательным программам технической и естественно-научн</w:t>
      </w:r>
      <w:r w:rsidR="008C3544">
        <w:rPr>
          <w:rFonts w:ascii="Times New Roman" w:hAnsi="Times New Roman" w:cs="Times New Roman"/>
          <w:sz w:val="28"/>
          <w:szCs w:val="28"/>
        </w:rPr>
        <w:t xml:space="preserve">ой направленности (+ 353 чел. </w:t>
      </w:r>
      <w:r>
        <w:rPr>
          <w:rFonts w:ascii="Times New Roman" w:hAnsi="Times New Roman" w:cs="Times New Roman"/>
          <w:sz w:val="28"/>
          <w:szCs w:val="28"/>
        </w:rPr>
        <w:t>по программам технической направленности, + 292 по программам естественно-научной направленности).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105 общеобразовательных организациях края 5 753 детей и подростков занимаются робототехникой; свыше 8 тысяч детей посещают школьные кружки программирования, 3D-моделирования, авиамоделирования, радиоэлектронного конструирования, компьютерного графического дизайна.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число детей, посещающих школьные кружки в городе Хабаровске (+1872 чел.), Амурском (+39 чел.), Бикинском (+120 чел.), Верхнебурениском (+24), Комсомольском (+9), Николаевском (+71), Охотском (+12), район им. П. Осипенко (+101), Солнечном (+64), Тугуро-Чумиканском (+24), Хабаровском (+127) муниципальных районах.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 сокращение числа детей, обучающихся в школьных кружках</w:t>
      </w:r>
      <w:r w:rsidR="008C35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5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8C354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им. Лазо, Ульчско</w:t>
      </w:r>
      <w:r w:rsidR="008C35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(-154), Советско-Гаванско</w:t>
      </w:r>
      <w:r w:rsidR="008C35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(-130), Аяно-Майско</w:t>
      </w:r>
      <w:r w:rsidR="008C354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(-19), Нанайско</w:t>
      </w:r>
      <w:r w:rsidR="008C35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(-140), Вяземско</w:t>
      </w:r>
      <w:r w:rsidR="008C35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(-55) и Ванинско</w:t>
      </w:r>
      <w:r w:rsidR="008C35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(-166).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Педагогами дополнительного образования в 2017/2018 учебном году продолжена работа по модернизации и оптимизации дополнительных общеразвивающих программ. Число типовых программ составляет 4 %, число экспериментальных 2 %, число авторских дополнительных общеразвивающих программ составляет 8 %, число модифицированных программ составляет </w:t>
      </w:r>
      <w:r>
        <w:rPr>
          <w:rFonts w:ascii="Times New Roman" w:hAnsi="Times New Roman" w:cs="Times New Roman"/>
          <w:sz w:val="28"/>
          <w:szCs w:val="28"/>
        </w:rPr>
        <w:br/>
        <w:t>86 %</w:t>
      </w:r>
      <w:r w:rsidR="008C35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Активно внедряются новые формы обучения, в том числе дистанционные. В 2017/2018 </w:t>
      </w:r>
      <w:r w:rsidR="008C3544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sz w:val="28"/>
          <w:szCs w:val="28"/>
        </w:rPr>
        <w:t>в Амурском, Верхнебуреинском, Николаевском, Комсомольском муниципальных район</w:t>
      </w:r>
      <w:r w:rsidR="008C354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а также в г. Хабаровскке и</w:t>
      </w:r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Комсомольске-на-Амуре обучались дистанционно по дополнительным общеразвивающих программам 689 школьников (2016/2017 г. – 669 чел.).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2017/2018 учебном году большое внимание уделялось обеспечению доступности дополнительного образования для детей с ограниченными возможностями здоровья и детей-инвалидов. В кружках и секциях общеобразовательных учреждений, реализующих адаптированные основные общеобразовательные программы, обучались 7114 детей с ограниченными возможностями здоровья (2016/2017 уч.г. – 7123) и 1098 детей-инвалидов (2016/2017 уч.г. – 1040).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по дополнительным общеразвивающим программам различной направленности в рамках инклюзивного образования обучались 8759 детей с особенностями в развитии (2016/2017 уч.г. – 8250 детей) и 1116 детей-инвалидов. Более 750 детей с особенностями в развитии и детей-инвалидов обучались по адаптированным дополнительным общеразвивающим программам для детей с особыми потребностями в образовании. Всего в общеобразовательных организациях края реализовано 152 адаптированных дополнительных общеразвивающих программ (в 2016/2017 уч. году – 147), в том числе в г. Комсомольске-на-Амуре, </w:t>
      </w:r>
      <w:r>
        <w:rPr>
          <w:rFonts w:ascii="Times New Roman" w:hAnsi="Times New Roman" w:cs="Times New Roman"/>
          <w:sz w:val="28"/>
          <w:szCs w:val="28"/>
        </w:rPr>
        <w:br/>
        <w:t xml:space="preserve">г. Хабаровске, Советско-Гаванском, Солнечном, Амурском, Комсомольском, Хабаровском, Вяземском, Верхнебуреинском, Ванинском, муниципальных районах.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и поддержке талантливых и одаренных детей в крае организована в соответствии с Концепцией общенациональной системы выявления и развития молодых талантов.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образованиях края приняты нормативные акты по поддержке одаренных учащихся, используются разнообразные формы поощрения лучших выпускников школ, воспитанников учреждений дополнительного образования, добившихся значительных успехов в области образовательной деятельности, культуры, спорта.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районах края созданы банки данных одаренных детей, организован мониторинг достижений обучающихся, осуществляется сопровождение одаренных детей, реализуются программы, направленные на развитие исследовательской деятельности обучающихся.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образовательных организаций созданы </w:t>
      </w:r>
      <w:r w:rsidR="00DE7DBB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площадки по развитию детской одаренности. Всего в крае их 27, наибольшее количество </w:t>
      </w:r>
      <w:r w:rsidR="008C35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г. Комсомольске-на-Амуре.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Значительно увеличилось количество проводимых муниципальных конкурсов, что дает больше возможностей для выявления и поддержки одаренных детей</w:t>
      </w:r>
      <w:r w:rsidR="00DE7DBB">
        <w:rPr>
          <w:rFonts w:ascii="Times New Roman" w:hAnsi="Times New Roman" w:cs="Times New Roman"/>
          <w:sz w:val="28"/>
          <w:szCs w:val="28"/>
        </w:rPr>
        <w:t>, в которых приняли участие б</w:t>
      </w:r>
      <w:r>
        <w:rPr>
          <w:rFonts w:ascii="Times New Roman" w:hAnsi="Times New Roman" w:cs="Times New Roman"/>
          <w:sz w:val="28"/>
          <w:szCs w:val="28"/>
        </w:rPr>
        <w:t>олее 127 тыс. школьников (увеличение количества участников отмечается в г. Хабаровске, г. Комсомольске-на-Амуре, Амурском, Солнечном, Бикинском, Комсомольском, Ванинском, Николаевском муниципальных районах).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городских округах и муниципальных районах края организована в соответствии с муниципальными программами развития образования, утвержденными нормативными актами муниципальных образований и ориентированными на обновление воспитательного процесса в общеобразовательных организациях.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края разработаны и утверждены программы воспитательной работы, которые направлены на повышение уважения детей друг к другу, к семье и родителям, учителю, старшему поколению, а также на подготовку личности к семейной и общественной жизни, трудовой деятельности.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увеличение на 11,2% количества муниципальных </w:t>
      </w:r>
      <w:r w:rsidR="00DE7DBB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площадок воспитательной направленности в 10 муниципальных образованиях края: г</w:t>
      </w:r>
      <w:r w:rsidR="00DE7DBB">
        <w:rPr>
          <w:rFonts w:ascii="Times New Roman" w:hAnsi="Times New Roman" w:cs="Times New Roman"/>
          <w:sz w:val="28"/>
          <w:szCs w:val="28"/>
        </w:rPr>
        <w:t>. Хабаровске, г. Комсомольске-на-</w:t>
      </w:r>
      <w:r>
        <w:rPr>
          <w:rFonts w:ascii="Times New Roman" w:hAnsi="Times New Roman" w:cs="Times New Roman"/>
          <w:sz w:val="28"/>
          <w:szCs w:val="28"/>
        </w:rPr>
        <w:t xml:space="preserve">Амуре, Верхнебуреинском, Бикинском, Вяземском, Хабаровском, Советско-Гаванском, Солнечном, Амурском, Николаевском муниципальных районах края.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- ноябре текущего года в образовательных организациях края прошли родительские собрания по одной тематике "Семья и школа: мое время – мой выбор", в работе которых приняли участие не только </w:t>
      </w:r>
      <w:r w:rsidR="00DE7DB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педагогическ</w:t>
      </w:r>
      <w:r w:rsidR="00DE7DB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</w:t>
      </w:r>
      <w:r w:rsidR="00DE7DB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DE7D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но и представители правоохранительных органов, ГО и ЧС, аппарата Уполномоченного по правам ребенка в Хабаровском крае.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учебном году продолжена работа по реализации проектов, направленных на родительское просвещение: "Наука семейного счастья", "Мамина и Папина грамота", "На крыльях успеха", социальная гостиная "Движение вперед", социальный проект "Семейное равновесие", "Школа для детей, которым трудно", "Своя земля".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Хабаровской краевой общественной организацией помощи детям "Пространство роста" реализуется социально-образовательный проект "Выше радуги!", включающий комплекс мероприятий по оказанию психолого-педагогической и коррекционно-развивающей помощи.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7DBB">
        <w:rPr>
          <w:rFonts w:ascii="Times New Roman" w:hAnsi="Times New Roman" w:cs="Times New Roman"/>
          <w:sz w:val="28"/>
          <w:szCs w:val="28"/>
        </w:rPr>
        <w:t>сего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DB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более 2000 родителей.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43% увеличилось количество обобщённого на муниципальном уровне опыта работы с родительской общественностью (2016 – 11, 2017 – 14, 2018 - 20), на 5,3% увеличилось количество классных руководителей, опыт которых обобщен на муниципальном уровне.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сокращения общего количества конфликтных ситуаций, в которые вовлекаются дети, повышения эффективности ведения профилактической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и коррекционной работы, направленной на снижение проявления асоциального поведения обучающихся, сокращения количества правонарушений, совершаемых несовершеннолетними, в том числе повторных, оптимизации взаимодействия с органами и учреждениями системы профилактики безнадзорности и правонарушений несовершеннолетних, в 18 из 19 муниципальных образований края организована деятельность 118 служб школьной медиации (2017/2018 год -81).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образовательных учреждений являются патриотическое воспитание молодежи, профилактика преступлений и правонарушений, формирование здорового образа жизни. 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края действуют 252 отряда юных инспекторов дорожного движения с охватом более 5500 детей</w:t>
      </w:r>
      <w:r w:rsidR="00DE7DB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DBB">
        <w:rPr>
          <w:rFonts w:ascii="Times New Roman" w:hAnsi="Times New Roman" w:cs="Times New Roman"/>
          <w:sz w:val="28"/>
          <w:szCs w:val="28"/>
        </w:rPr>
        <w:t>на 3,9 % выше по</w:t>
      </w:r>
      <w:r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DE7D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2015-2016 учебным годом (2016 – 242, 2017 – 252). Следует отметить увеличение количества отрядов ЮИД в 11 муниципальных образованиях края: г.</w:t>
      </w:r>
      <w:r w:rsidR="00DE7DB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Комсомольске-на-Амуре и Хабаровске, Ванинском, Верхнебуреинском, Комсомольском, Нанайском, Бикинском, Солнечном, Хабаровском, Ульчском, Амурском муниципальных районах. Вместе с тем, отсутствуют отряды ЮИД в общеобразовательных организациях муниципальных районов им. П. Осипенко, Тугуро-Чумиканском.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защищенности несовершеннолетних от дорожного - транспортных происшествий и их последствий, формирования навыков безопасного поведения на улицах и дорогах 16 по 22 апреля 2018 года на базе КГБОУ ДОД ХКЦВР "Созвездие" прошла краевая профильная смена "Безопасное колесо".</w:t>
      </w:r>
      <w:r w:rsidR="00DE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смене приняли участие 100 детей в возрасте от 10 до 16 лет из 15 муниципальных районов края (Амурский, Ванинский, Верхнебуреинский, Вяземский, Бикинский, Солнечный, Советско-Гаванский, Николаевский, Ульчский, Нанайский, Комсомольский, район имени Лазо, Хабаровский муниципальный район, г. Хабаровск, г. Комсомольск-на-Амуре).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краевой профильной смены с 17 по 20 апреля прошел краевой этап Всероссийского конкурса юных инспекторов движения "Безопасное колесо – 2018". Команда</w:t>
      </w:r>
      <w:r w:rsidR="00FC50C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обедител</w:t>
      </w:r>
      <w:r w:rsidR="00FC50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краевого этапа </w:t>
      </w:r>
      <w:r w:rsidR="00FC50C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"Дружба" приняла участие во Всероссийском этапе, который прошел на базе ВДЦ "Орленок" в мае 2018 года, и заняла 30 место из 85 субъектов РФ (в 2017 году – 27 место).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всеобуча систематически рассматриваются на заседаниях Советов профилактики, педагогических советах, совещаниях учителей, классных руководителей.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статистических данных УМВД России по Хабаровскому краю о состоянии преступности среди несовершеннолетних по итогам 8 месяцев 2018 года зафиксировано снижение на 14,8 % количества преступлений среди несовершеннолетних (2017г.-562, 2017 г. – 479) и на 6 % уменьшение числа лиц несовершеннолетних, совершивших преступления (2017 г- 529, 2018 - 497), в том числе на 15,8 % - учащимися общеобразовательных организаций (2017 г – 265, 2018 - 223).</w:t>
      </w:r>
    </w:p>
    <w:p w:rsidR="00CF7018" w:rsidRDefault="00CF7018" w:rsidP="00CF701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50C4">
        <w:rPr>
          <w:rFonts w:ascii="Times New Roman" w:hAnsi="Times New Roman" w:cs="Times New Roman"/>
          <w:sz w:val="28"/>
          <w:szCs w:val="28"/>
        </w:rPr>
        <w:t>месте с тем, в</w:t>
      </w:r>
      <w:r>
        <w:rPr>
          <w:rFonts w:ascii="Times New Roman" w:hAnsi="Times New Roman" w:cs="Times New Roman"/>
          <w:sz w:val="28"/>
          <w:szCs w:val="28"/>
        </w:rPr>
        <w:t xml:space="preserve"> 5-</w:t>
      </w:r>
      <w:r w:rsidR="00FC50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муниципальных районах (Советско-Гаванск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Николаевск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Аяно-Майск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им.Лазо, им.П.Осипенко) наблюдается рост преступлений, совершенных школьниками.</w:t>
      </w:r>
    </w:p>
    <w:p w:rsidR="00CF7018" w:rsidRDefault="00CF7018" w:rsidP="00CF7018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 оздоровительный сезон 2018 г. под межведомственным контролем находил</w:t>
      </w:r>
      <w:r w:rsidR="00FC50C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сь 532 детские организации (2017 г. – 530, 2016 г. – 522) различных видов и форм собственности (государственная, муниципальная, частная).</w:t>
      </w:r>
    </w:p>
    <w:p w:rsidR="00CF7018" w:rsidRDefault="00CF7018" w:rsidP="00CF701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(Справочно:</w:t>
      </w:r>
    </w:p>
    <w:p w:rsidR="00CF7018" w:rsidRDefault="00CF7018" w:rsidP="00CF701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Сеть детских формирований:</w:t>
      </w:r>
    </w:p>
    <w:p w:rsidR="00CF7018" w:rsidRDefault="00CF7018" w:rsidP="00CF701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- 21 – загородный оздоровительный лагерь (2017 г. – 22, 2016 г. – 21) (не принимает на отдых детей загородный центр на базе дома отдыха "Шарголь", в связи с передачей из собственности ПАО "Кампания "Сухой" в собственность Хабаровского края), </w:t>
      </w:r>
    </w:p>
    <w:p w:rsidR="00CF7018" w:rsidRDefault="00CF7018" w:rsidP="00CF701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- 421 оздоровительных лагеря с дневным пребыванием (2017 г. – 431, 2016 г. - 434) прошло укрупнение лагерей с дневным пребыванием в г. Хабаровске и г. Амурске), </w:t>
      </w:r>
    </w:p>
    <w:p w:rsidR="00CF7018" w:rsidRDefault="00CF7018" w:rsidP="00CF701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- 46 лагеря труда и отдыха (2017 г.– 43, 2016 – 32),</w:t>
      </w:r>
    </w:p>
    <w:p w:rsidR="00CF7018" w:rsidRDefault="00CF7018" w:rsidP="00CF70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- 44 лагеря палаточного типа (2017 г. – 34. 2016 г. – 35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7018" w:rsidRDefault="00CF7018" w:rsidP="00CF7018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В крае действуют все формы каникулярной занятости, по которым </w:t>
      </w:r>
      <w:r w:rsidR="00FC50C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Правительством Российской Федерации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осуществляется мониторинг сферы отдыха: загородные центры, лагеря труда и отдыха, лагеря с дневным пребыванием, туристские походы.</w:t>
      </w:r>
    </w:p>
    <w:p w:rsidR="00CF7018" w:rsidRDefault="00CF7018" w:rsidP="00CF7018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Информация о них сведена в реестр организаций отдыха детей и их оздоровления Хабаровского края, который размещен на сайте министерства образования и науки края (</w:t>
      </w:r>
      <w:hyperlink r:id="rId8" w:history="1">
        <w:r>
          <w:rPr>
            <w:rStyle w:val="ae"/>
            <w:rFonts w:ascii="Times New Roman" w:eastAsia="Lucida Sans Unicode" w:hAnsi="Times New Roman" w:cs="Times New Roman"/>
            <w:kern w:val="2"/>
            <w:sz w:val="28"/>
            <w:szCs w:val="28"/>
            <w:lang w:eastAsia="ru-RU"/>
          </w:rPr>
          <w:t>https://www.edu27.ru/?page=371</w:t>
        </w:r>
      </w:hyperlink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).</w:t>
      </w:r>
    </w:p>
    <w:p w:rsidR="00CF7018" w:rsidRDefault="00CF7018" w:rsidP="00CF7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форма каникулярной занятости – загородные оздоровительные центры – действует только в 6-ти муниципальных образованиях (</w:t>
      </w:r>
      <w:r w:rsidR="00FC50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C50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FC50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лагерей, г. Комсомольск</w:t>
      </w:r>
      <w:r w:rsidR="00FC50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-на-Амуре</w:t>
      </w:r>
      <w:r w:rsidR="00FC50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5 лагерей, Солнечн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50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 лагеря, Амурск</w:t>
      </w:r>
      <w:r w:rsidR="00FC50C4">
        <w:rPr>
          <w:rFonts w:ascii="Times New Roman" w:hAnsi="Times New Roman" w:cs="Times New Roman"/>
          <w:sz w:val="28"/>
          <w:szCs w:val="28"/>
        </w:rPr>
        <w:t>ом -</w:t>
      </w:r>
      <w:r>
        <w:rPr>
          <w:rFonts w:ascii="Times New Roman" w:hAnsi="Times New Roman" w:cs="Times New Roman"/>
          <w:sz w:val="28"/>
          <w:szCs w:val="28"/>
        </w:rPr>
        <w:t>1 лагерь, Николаевск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 лагерь, Хабаровск</w:t>
      </w:r>
      <w:r w:rsidR="00FC50C4">
        <w:rPr>
          <w:rFonts w:ascii="Times New Roman" w:hAnsi="Times New Roman" w:cs="Times New Roman"/>
          <w:sz w:val="28"/>
          <w:szCs w:val="28"/>
        </w:rPr>
        <w:t xml:space="preserve">ом - </w:t>
      </w:r>
      <w:r>
        <w:rPr>
          <w:rFonts w:ascii="Times New Roman" w:hAnsi="Times New Roman" w:cs="Times New Roman"/>
          <w:sz w:val="28"/>
          <w:szCs w:val="28"/>
        </w:rPr>
        <w:t xml:space="preserve">1 лагерь). </w:t>
      </w:r>
    </w:p>
    <w:p w:rsidR="00CF7018" w:rsidRDefault="00CF7018" w:rsidP="00CF7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трех муниципальных районов расположены краевые загородные центры (в районе имени С. Лазо – дружина "Созвездие" и дружина им. В. Бонивура; в Советско-Гаванском – центр "Западный", в Вяземском – "Лотос").</w:t>
      </w:r>
    </w:p>
    <w:p w:rsidR="00CF7018" w:rsidRDefault="00CF7018" w:rsidP="00CF7018">
      <w:pPr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загородного центра в крае работают на принципах государственно-частного партнерства – 10 (2017 г. – 11; 2016 год – 10; 2015 год – 9).</w:t>
      </w:r>
    </w:p>
    <w:p w:rsidR="00CF7018" w:rsidRDefault="00CF7018" w:rsidP="00CF70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поддержки загородных центров </w:t>
      </w:r>
      <w:r w:rsidR="00FC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(независимо от формы собственности) оплата части стоимости путевки (90 % - от средней расчетной стоимости путевки, или 11 тыс. 600 рублей).</w:t>
      </w:r>
    </w:p>
    <w:p w:rsidR="00CF7018" w:rsidRDefault="00CF7018" w:rsidP="00CF7018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В приоритетном порядке льготными путевками были обеспечены дети из семей, находящихся в социально опасном положении. </w:t>
      </w:r>
    </w:p>
    <w:p w:rsidR="00CF7018" w:rsidRDefault="00CF7018" w:rsidP="00CF7018">
      <w:pPr>
        <w:widowControl w:val="0"/>
        <w:numPr>
          <w:ilvl w:val="0"/>
          <w:numId w:val="13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за 8 месяцев 2018 г. всеми формами организованного отдыха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 тысяч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из семей, находящихся в трудной жизненной ситуации (или 73,8 % от годового планового числа 36 338 детей).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CF7018" w:rsidRDefault="00CF7018" w:rsidP="00CF7018">
      <w:pPr>
        <w:widowControl w:val="0"/>
        <w:numPr>
          <w:ilvl w:val="0"/>
          <w:numId w:val="13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Охват организованным отдыхом и оздоровлением воспитанников детских домов и школ-интернатов края составил 98 %.</w:t>
      </w:r>
    </w:p>
    <w:p w:rsidR="00CF7018" w:rsidRDefault="00CF7018" w:rsidP="00CF7018">
      <w:pPr>
        <w:widowControl w:val="0"/>
        <w:numPr>
          <w:ilvl w:val="0"/>
          <w:numId w:val="13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физического, интеллектуального и эмоционально-насыщенного летнего отдыха детей с ограниченными возможностями проведен</w:t>
      </w:r>
      <w:r w:rsidR="00FC50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профильные смены для детей-инвалидов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тяжелыми нарушениями развития, нуждающихся в постоянном постороннем уходе. Оздоровлено 173 ребенка. </w:t>
      </w:r>
    </w:p>
    <w:p w:rsidR="00CF7018" w:rsidRDefault="00CF7018" w:rsidP="00CF7018">
      <w:pPr>
        <w:widowControl w:val="0"/>
        <w:pBdr>
          <w:bottom w:val="single" w:sz="6" w:space="31" w:color="FFFFFF"/>
        </w:pBd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 начала 2018 года в федеральных детских центрах отдохнули 712 детей (</w:t>
      </w:r>
      <w:r w:rsidR="00FC50C4" w:rsidRPr="00FC50C4"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ru-RU"/>
        </w:rPr>
        <w:t xml:space="preserve">в </w:t>
      </w:r>
      <w:r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ru-RU"/>
        </w:rPr>
        <w:t>ВДЦ "Океан" – 573 ребенка, МДЦ "Артек" – 86 детей, ВДЦ "Орленок" – 21 ребенок, "Смена" – 32 ребенка)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, из них 310 – за летний сезон, что на 11 % больше, чем в 2017 году. </w:t>
      </w:r>
    </w:p>
    <w:p w:rsidR="00CF7018" w:rsidRDefault="00CF7018" w:rsidP="00CF7018">
      <w:pPr>
        <w:widowControl w:val="0"/>
        <w:pBdr>
          <w:bottom w:val="single" w:sz="6" w:space="31" w:color="FFFFFF"/>
        </w:pBdr>
        <w:suppressAutoHyphens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По итогам летнего отдыха выраженный оздоровительный эффект отмечен у 93,1 (2017 г. 91,8 %,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РФ 2017 – 94 %) детей, слабый – у 6,1 % (2017г. – 7,4 %), отсутствие оздоровительного эффекта – 0,8 % (2017 г. – 0,8 %) отдохнувших детей.</w:t>
      </w:r>
    </w:p>
    <w:p w:rsidR="00CF7018" w:rsidRDefault="00CF7018" w:rsidP="00CF7018">
      <w:pPr>
        <w:widowControl w:val="0"/>
        <w:pBdr>
          <w:bottom w:val="single" w:sz="6" w:space="31" w:color="FFFFFF"/>
        </w:pBdr>
        <w:suppressAutoHyphens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8"/>
          <w:sz w:val="28"/>
          <w:szCs w:val="28"/>
          <w:lang w:eastAsia="ru-RU"/>
        </w:rPr>
        <w:t>Охват детей организованными формами отдыха и оздоровления в среднем по краю составил – 78,5 %, что на 0,2 % выше, чем в 2017 году.</w:t>
      </w:r>
    </w:p>
    <w:p w:rsidR="00CF7018" w:rsidRDefault="00CF7018" w:rsidP="00CF7018">
      <w:pPr>
        <w:widowControl w:val="0"/>
        <w:numPr>
          <w:ilvl w:val="0"/>
          <w:numId w:val="13"/>
        </w:numPr>
        <w:pBdr>
          <w:bottom w:val="single" w:sz="6" w:space="31" w:color="FFFFFF"/>
        </w:pBdr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период проведения летней оздоровительной кампании 2018 года случаев несанкционированного открытия детских организаций на территории Хабаровского края не выявлено, чрезвычайных ситуаций не допущено. </w:t>
      </w:r>
    </w:p>
    <w:p w:rsidR="00185F8F" w:rsidRDefault="00185F8F" w:rsidP="00CF7018">
      <w:pPr>
        <w:pStyle w:val="12"/>
        <w:keepNext w:val="0"/>
        <w:keepLines w:val="0"/>
        <w:spacing w:before="0"/>
      </w:pPr>
      <w:r>
        <w:t>Информатизация образования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учебном году продолжалась целенаправленная работа по внедрению информационных и коммуникационных технологий в системе общего образования края.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функционировать Хабаровская краевая образовательная информационная сеть (ХКОИС), абонентами которой являются 418 учреждений системы общего образования (включая все школы, лицеи, гимназии, вечерние школы, специальные (коррекционные) учреждения), а также детские дома. Всем учреждениям – абонентам ХКОИС обеспечен доступ к сети Интернет. На организацию работы отраслевой телекоммуникационной сети сферы образования Хабаровского края в 2018 году выделено 61,8 млн. рублей.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ХКОИС в общеобразовательных организациях края позволяет реализовать возможность включения онлайн ресурсов в традиционные уроки в рамках образовательного процесса с применением электронного обучения и дистанционных образовательных технологий. На 20 сентября 2018 года доля обучающихся с применением электронного обучения составила 41,33%, с применением дистанционных образовательных технологий – 0,67% (от численности обучающихся по образовательным программам без учета учащихся вечерних школ).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 осуществляется дистанционное обучение детей-инвалидов. Возможность обучаться с применением дистанционных образовательных техно</w:t>
      </w:r>
      <w:r>
        <w:rPr>
          <w:rFonts w:ascii="Times New Roman" w:hAnsi="Times New Roman" w:cs="Times New Roman"/>
          <w:sz w:val="28"/>
          <w:szCs w:val="28"/>
        </w:rPr>
        <w:lastRenderedPageBreak/>
        <w:t>логий предоставляется в крае всем детям-инвалидам, получающим образование на дому, не имеющим медицинских противопоказаний для работы с компьютером и желающим обучаться. Всем детям</w:t>
      </w:r>
      <w:r w:rsidR="00FC5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участникам проекта организован доступ к информационным системам и ресурсам для дистанционного обучения, а также выход в Интернет за счет средств краевого бюджета. На организацию доступа в 2018 году запланировано 3,7 млн. рублей.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приступили к обучению дистанционно 85 детей-инвалидов (2017г. – 87 детей, 2016 г. – 104 ребенка, 2015 г. – 123 ребенка, 2014 г. – 150 детей, 2013 г. – 166 детей).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края используется автоматизированная информационная система электронных журналов успеваемости и дневников обучающихся. В системе зарегистрировано 100% (2017г. – 99%, 2016г. - 97,2%, 2015г. – 48,2%, 2014 г. - 42,4%) учащихся от общего количества обучающихся в школах края и 100% (2016г. - 95,6%, 2015г. – 94,2%, 2014 г. - 76,3%) сотрудников образовательных организаций края.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по состоянию на 08 октября 2018г. необходимо актуализировать данные и перевести на новый учебный год учащихся общеобразовательных организаций в системе Дневник.ру</w:t>
      </w:r>
      <w:r w:rsidR="00FC50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50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FC50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Аяно-Майск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Бикинск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Верхнебуреинск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Охотск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Тугуро-Чумиканск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Хабаровск</w:t>
      </w:r>
      <w:r w:rsidR="00FC50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C50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50C4">
        <w:rPr>
          <w:rFonts w:ascii="Times New Roman" w:hAnsi="Times New Roman" w:cs="Times New Roman"/>
          <w:sz w:val="28"/>
          <w:szCs w:val="28"/>
        </w:rPr>
        <w:t>ах.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организована работа по внесению в Федеральный реестр сведений о документах об образовании и (или) о квалификации, документах об обучении (ФИС ФРДО), разработаны муниципальные дорожные карты.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13 муниципалитетах организовано 22 аттестованных рабочих места с доступом в ФИС ФРДО, в 5 районах заключены контракты, по исполнению которых аттестованные рабочие места будут готовы к загрузке. Электронные подписи получили 230 руководителей общеобразовательных организаций, осуществляющих выдачу документов об образовании (обучении). </w:t>
      </w:r>
    </w:p>
    <w:p w:rsidR="00185F8F" w:rsidRDefault="00185F8F" w:rsidP="00185F8F">
      <w:pPr>
        <w:pStyle w:val="12"/>
        <w:ind w:firstLine="0"/>
      </w:pPr>
      <w:r>
        <w:t>Организация питания обучающихся</w:t>
      </w:r>
      <w:r>
        <w:br/>
        <w:t>общеобразовательных организаций края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полноценного сбалансированного питания является одним из факторов сохранения и укрепления здоровья обучающихся. Министерство образования и науки края совместно с органами местного самоуправления, осуществляющими управление в сфере образования, проводит работу по формированию культуры здорового питания у школьников и их родителей, обеспечению горячим питанием детей льготных категорий, совершенствованию материально-технической базы столовых общеобразовательных организаций.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Питание детей </w:t>
      </w:r>
      <w:r w:rsidR="00FC50C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санитарных правил и нормативов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организовано в 353 (из 354) муниципальных общеобразовательных школах (99,7 процентов). Отсутствует возможность организовать питание обучающихся в школе пос. Лесной Амурского муниципального района, где </w:t>
      </w:r>
      <w:r w:rsidR="00FC50C4">
        <w:rPr>
          <w:rFonts w:ascii="Times New Roman" w:eastAsia="Calibri" w:hAnsi="Times New Roman" w:cs="Times New Roman"/>
          <w:sz w:val="28"/>
          <w:szCs w:val="28"/>
        </w:rPr>
        <w:t xml:space="preserve">наличие столовой не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проектной документацией. В 275 школах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питание организовано образовательными организациями, в 78 – услуги питания школьникам оказывают предприятия общественного питания по договорам (2017/2018 учебный год – 256 и 96 соответственно).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всех общеобразовательных организациях питание детей осуществляется по примерным меню; разработаны программы производственного контроля; созданы и работают бракеражные комиссии, в состав которых входят обучающиеся, представители родительских комитетов, управляющих советов.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Улучшаются качественные характеристики питания детей. Для обогащения рационов витаминами и микроэлементами осуществляется витаминизация 3-х блюд, в питании детей используются йодированные хлеб, соль. Потребление молока и молокопродуктов в общеобразовательных организациях края в первом полугодии 2018 г. составило около 650,0 тонн, в том числе потребление продукции, обогащенной лакто, бифидобактериями, витаминными комплексами – 79,8 тонн (2017 год – 476,4 тонн и 76,6 тонн соответственно).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обучающихся, удовлетворенных качеством и доступностью питания, составляет 94,3 процента (2017/2018 учебный год – 91,8 процента).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Наблюдается положительная динамика в охвате школьников питанием. Горячим питанием охвачено 127 065 детей или 91,0 процент от общего числа школьников (2017/2018 учебный год – 90,5 процентов).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Выше среднего краевого показателя (91,0 процент) охват горячим питанием достигнут в 13 муниципальных образованиях края (2017/2018 учебный год – 13).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8 Федерального закона от 29 декабря 2012 г. № 273-ФЗ "Об образовании в Российской Федерации" (далее – Федеральный закон № 273-ФЗ) Правительством Хабаровского края принято постановление от 05 июля 2013 г. № 184-пр "О дополнительной компенсации на питание детям из малоимущих и многодетных семей, обучающимся в муниципальных общеобразовательных учреждениях края".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Дополнительные средства на питание детей из малоимущих и многодетных семей выделяются из бюджетов муниципальных образований.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01 сентября 2018 г. дополнительную компенсацию на питание получают более 30 тыс. обучающихся из малоимущих и многодетных семей. Для этих целей в краевом бюджете в 2018 году предусмотрена субвенция в размере 105,07 млн. рублей (2017 г. – 106,2 млн. рублей). В среднем на питание одного ребенка в день из бюджета выделяется 40,2 руб., в том числе 22,1 руб. – из краевого бюджета, 18,1 руб. – из муниципальных бюджетов (2017/2018 учебный год – 22,0 руб. из краевого бюджета, 18,3 руб. – из муниципальных бюджетов).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7 статьи 79 Федерального закона № 273-ФЗ обучающиеся с ограниченными возможностями здоровья, не проживающие в организации, осуществляющей образовательную деятельность, обеспечиваются бесплатным двухразовым питанием.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частей 1 и 4 статьи 37 Федерального закона № 273-ФЗ ор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ганизация питания обучающихся возлагается на организации, осуществляющие образовательную деятельность, а обеспечение питанием обучающихся за счет бюджетных ассигнований местных бюджетов осуществляется в случаях и в порядке, которые установлены органами местного самоуправления.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Бесплатным двухразовым питанием обеспечены дети с ограниченными возможностями здоровья, обучающиеся в муниципальных общеобразовательных школах Ванинского, Верхнебуреинского, Вяземского, Комсомольского, Николаевского, Охотского, имени П. Осипенко, Советско-Гаванского, Тугуро-Чумиканского, Ульчского муниципальных районов.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полугодии 2018 года из бюджетов муниципальных образований на организацию питания льготных категорий обучающихся выделено 57,1 млн. руб. (2017 г. – более 80,0 млн. руб.).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Привлечение родительских средств позволяет увеличить охват питанием обучающихся, организовать школьное питание в соответствии с требованиями санитарных правил. Увеличилась доля детей, получающих горячее питание за счет привлечения родительских средств, и составляет 71,2 процента. (2017/2018 учебный год – 70,2 процента). Отмечается снижение числа обучающихся, предпочитающих буфетную продукцию, до 3,9 процента (2017/2018 учебный год – 5,2 процента).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351 муниципальной школе имеются пищеблоки, в том числе работают как столовые полного технологического цикла – 254, доготовочные – 86, раздаточные – 11, в 2-х учреждениях организован буфет.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Износ технологического оборудования в учреждениях в среднем по краю составляет 41,6 процента. Более 50 процентов износ технологического оборудования в школах имени Лазо (94 процента), Солнечного (84 процента), Комсомольского (52,9 процента), имени П. Осипенко (55 процентов) муниципальных районов.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 году на ремонт пищеблоков и замену технологического оборудования из бюджетов муниципальных районов выделено 7,6 млн. рублей (2017 г. – 7,4 млн. рублей), приобретено 189 единиц технологического оборудования для 96 школ края (2017 год – 148 и 95 соответственно).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края реализуются программы, направленные на сохранение и укрепление здоровья обучающихся.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2017/2018 учебном году обучение по интегрированным курсам по формированию здорового и безопасного образа жизни и культуры здорового питания в рамках предметов прошли 90,2 процента от общего числа школьников.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 дополнительным образовательным программам по формированию здорового и безопасного образа жизни и культуры здорового питания на базе школ прошли 65,6 процента от общего числа обучающихся. 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в организации питания обучающихся имеются проблемы, требующие совершенствования работы.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во всех школах Ульчского и имени П.Осипенко муниципальных рай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онов примерные меню согласованы с территориальными отделами Управления Роспотребнадзора по Хабаровскому краю.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среднего краевого показателя охват горячим питанием в г. Комсомольске-на-Амуре (87,9 процента), Вяземском (88,1 процента), Комсомольском (90,2 процента), имени Полины Осипенко (85,1 процента), Ульчском (87,7 процента), Хабаровском (90,8 процента) муниципальных районах. В 2017/2018 учебном году уменьшилась доля обучающихся, получающих горячее питание, в Вяземском, имени Полины Осипенко муниципальных районах.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6.8 санитарных правил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СанПиН 2.4.5.2409-08 для обучающихся образовательных учреждений,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находящихся в школе более </w:t>
      </w:r>
      <w:r w:rsidR="00893F8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3,5 – 4 часов</w:t>
      </w:r>
      <w:r w:rsidR="00893F8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 организовать двухразовое горячее питание (завтрак и обед). Однако в школах Верхнебуреинского, Тугуро-Чумиканского, Ульчского муниципальных районов (за исключением обучающихся льготных категорий) организовано только одноразовое питание.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во всех остальных районах созданы условия для двухразового питания, в 2017/2018 учебном году доля детей, питающихся в школе 2 раза, уменьшилось с 19,2 до 18,0 процентов.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185F8F" w:rsidRDefault="00185F8F" w:rsidP="00185F8F">
      <w:pPr>
        <w:pStyle w:val="12"/>
      </w:pPr>
      <w:r>
        <w:t xml:space="preserve">Медицинское обеспечение обучающихся </w:t>
      </w:r>
      <w:r w:rsidR="00893F8D">
        <w:br/>
      </w:r>
      <w:r>
        <w:t>общеобразовательных организаций края</w:t>
      </w:r>
    </w:p>
    <w:p w:rsidR="00185F8F" w:rsidRDefault="00185F8F" w:rsidP="00185F8F">
      <w:pPr>
        <w:pStyle w:val="aa"/>
        <w:ind w:firstLine="709"/>
        <w:jc w:val="both"/>
        <w:rPr>
          <w:b w:val="0"/>
          <w:szCs w:val="28"/>
        </w:rPr>
      </w:pPr>
    </w:p>
    <w:p w:rsidR="00185F8F" w:rsidRDefault="00185F8F" w:rsidP="00185F8F">
      <w:pPr>
        <w:pStyle w:val="aa"/>
        <w:ind w:firstLine="709"/>
        <w:jc w:val="both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ge">
                  <wp:posOffset>1630680</wp:posOffset>
                </wp:positionV>
                <wp:extent cx="386715" cy="255270"/>
                <wp:effectExtent l="0" t="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8671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EFA" w:rsidRDefault="00984EFA" w:rsidP="000A665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20.05pt;margin-top:128.4pt;width:30.45pt;height:20.1pt;flip:x 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" filled="f" stroked="f">
                <v:textbox inset="0,0,0,0">
                  <w:txbxContent>
                    <w:p w:rsidR="00984EFA" w:rsidRDefault="00984EFA" w:rsidP="000A665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 w:val="0"/>
          <w:szCs w:val="28"/>
        </w:rPr>
        <w:t xml:space="preserve">В 2017/2018 учебном году министерством образования и науки края совместно с органами местного самоуправления, осуществляющими управление в сфере образования, продолжалась работа по созданию условий в общеобразовательных организациях края для охраны здоровья, медицинского обеспечения обучающихся. 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кабинеты имеются в 244 муниципальных общеобразовательных организациях края. Соответствуют санитарному законодательству и имеют заключения управления Роспотребнадзора по Хабаровскому краю медицинские кабинеты в 172 школах (70,5 процента) (2016/2017 учебный год – 74,8 процента). Учреждениями здравоохранения получены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лицензии на осуществление медицинской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163 учреждениях (66,8 процента) </w:t>
      </w:r>
      <w:r>
        <w:rPr>
          <w:rFonts w:ascii="Times New Roman" w:hAnsi="Times New Roman" w:cs="Times New Roman"/>
          <w:sz w:val="28"/>
          <w:szCs w:val="28"/>
        </w:rPr>
        <w:t>(2016/2017 учебный год – 69,0 процентов)</w:t>
      </w:r>
      <w:r>
        <w:rPr>
          <w:rFonts w:ascii="Times New Roman" w:hAnsi="Times New Roman" w:cs="Times New Roman"/>
          <w:color w:val="000000"/>
          <w:sz w:val="28"/>
          <w:szCs w:val="28"/>
        </w:rPr>
        <w:t>. Доля общеобразовательных организаций, имеющих заключения о соответствии требованиям санитарного законодательства</w:t>
      </w:r>
      <w:r>
        <w:rPr>
          <w:rFonts w:ascii="Times New Roman" w:hAnsi="Times New Roman" w:cs="Times New Roman"/>
          <w:sz w:val="28"/>
          <w:szCs w:val="28"/>
        </w:rPr>
        <w:t>, а также лицензии на осуществление медицинской деятельности уменьшилась в связи с тем, что вновь созданные медицинские кабинеты не оборудованы в соответствии с приказом Министерства здравоохранения Российской Федерации от 05 ноября 2013 г. № 822н.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 среднего краевого показателя количество медицинских кабинетов, в которых пролицензирована медицинская деятельность, в общеобразовательных организациях г. Хабаровска (98,6 процента), г. Комсомольска-на-Амуре (97,2 процента), Амурского (100 процентов), Бикинского (80 процентов), Вяземского (80 процентов) муниципальных районов. 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Отсутствуют лицензии на медицинскую деятельность в школах Нанайского, имени Полины Осипенко, Тугуро-Чумиканского, Хабаровского муниципальных районов. 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приведения медицинских кабинетов общеобразовательных организаций в соответствие действующему законодательству для дальнейшего лицензирования в них медицинской деятельности в муниципальных образованиях в 2017 году составлены графики ремонта и оснащения </w:t>
      </w:r>
      <w:r>
        <w:rPr>
          <w:rFonts w:ascii="Times New Roman" w:hAnsi="Times New Roman" w:cs="Times New Roman"/>
          <w:sz w:val="28"/>
          <w:szCs w:val="28"/>
        </w:rPr>
        <w:t>медицинских кабинетов необходимыми мебелью, оборудованием и медицинскими изделиями до 2020 года.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 приобретение оборудования для оснащения медицинских кабинетов из муниципальных бюджетов выделено 1 936,98 тыс. рублей, приобретено 335 единиц оборудования (2016/2017 учебный год – 1 924,4 тыс. рублей, 438 единиц оборудования,).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вопроса об организации медицинского обеспечения обучающихся администрациями всех общеобразовательных организаций края заключены соглашения о совместной деятельности с учреждениями здравоохранения.</w:t>
      </w:r>
    </w:p>
    <w:p w:rsidR="00185F8F" w:rsidRDefault="00185F8F" w:rsidP="00185F8F">
      <w:pPr>
        <w:pStyle w:val="aa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муниципальных общеобразовательных организациях края по состоянию на 01 сентября 2018 г. обучаются 87,8 процента от общего числа школьников, которые имеют первую и вторую группы здоровья (2016/2017 учебный год – 87,3 процентов). Увеличению доли обучающихся 1 </w:t>
      </w:r>
      <w:r w:rsidR="00893F8D">
        <w:rPr>
          <w:b w:val="0"/>
          <w:szCs w:val="28"/>
        </w:rPr>
        <w:t>и 2 групп здоровья способствует</w:t>
      </w:r>
      <w:r>
        <w:rPr>
          <w:b w:val="0"/>
          <w:szCs w:val="28"/>
        </w:rPr>
        <w:t xml:space="preserve"> в т.ч. и реализация в общеобразовательных организациях программ, направленных на сохранение и укрепление здоровья, организация полноценного питания.  </w:t>
      </w:r>
    </w:p>
    <w:p w:rsidR="00185F8F" w:rsidRDefault="00185F8F" w:rsidP="00185F8F">
      <w:pPr>
        <w:pStyle w:val="aa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Ниже среднего краевого данный показатель в г. Хабаровске (86,5 процента), г. Комсомольске-на-Амуре (86,5 процента), Амурском (86,0 процентов), Вяземском (83,5 процента) муниципальных районах. </w:t>
      </w:r>
    </w:p>
    <w:p w:rsidR="00893F8D" w:rsidRDefault="00893F8D" w:rsidP="00185F8F">
      <w:pPr>
        <w:pStyle w:val="a3"/>
        <w:ind w:left="0" w:firstLine="709"/>
        <w:jc w:val="both"/>
        <w:rPr>
          <w:b/>
        </w:rPr>
      </w:pPr>
    </w:p>
    <w:p w:rsidR="00185F8F" w:rsidRDefault="00185F8F" w:rsidP="00185F8F">
      <w:pPr>
        <w:pStyle w:val="a3"/>
        <w:ind w:left="0" w:firstLine="709"/>
        <w:jc w:val="both"/>
        <w:rPr>
          <w:b/>
        </w:rPr>
      </w:pPr>
      <w:r>
        <w:rPr>
          <w:b/>
        </w:rPr>
        <w:t>На основании результатов, по итогам сдачи государственной статистической отчетности и собеседования с руководителями органов местного самоуправления, осуществляющих управление в сфере образования, рекомендовать определить меры по улучшению деятельности по следующим направлениям:</w:t>
      </w:r>
    </w:p>
    <w:p w:rsidR="00185F8F" w:rsidRDefault="00185F8F" w:rsidP="00185F8F">
      <w:pPr>
        <w:pStyle w:val="a3"/>
        <w:jc w:val="left"/>
        <w:rPr>
          <w:b/>
        </w:rPr>
      </w:pPr>
      <w:r>
        <w:rPr>
          <w:b/>
        </w:rPr>
        <w:t>1.Экономика системы образования.</w:t>
      </w:r>
    </w:p>
    <w:p w:rsidR="00185F8F" w:rsidRDefault="00185F8F" w:rsidP="00185F8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185F8F" w:rsidRDefault="00185F8F" w:rsidP="00185F8F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достижению оптимальных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сетевых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объемов финансирования муниципальной отрасли образования путем реорганизации сети образовательных учреждений и сокращению неэффективных расходов.</w:t>
      </w:r>
    </w:p>
    <w:p w:rsidR="00185F8F" w:rsidRDefault="00185F8F" w:rsidP="00185F8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185F8F" w:rsidRDefault="00185F8F" w:rsidP="00185F8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Лицензирование и государственная аккредитация образовательной деятельности.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Главам муниципальных районов и городских округов края: 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за счет средств, предусмотренных бюджетами муниципальных образований, своевременное финансирование мероприятий по: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исполнению предписаний Управления Федеральной службы по надзору в сфере защиты прав потребителей и благополучия человека по Хабаровскому краю, Главного Управления МЧС России по Хабаровскому краю, министерства образования и науки края;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оформлению документов, подтверждающих наличие у муниципальных общеобразовательных организаций на законном основании оснащенных зданий, строений, сооружений, помещений и территорий, соответствующих установленным лицензионным требованиям.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185F8F" w:rsidRDefault="00185F8F" w:rsidP="00185F8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 обеспечить контроль за неукоснительным соблюдением образовательными организациями лицензионных требований;</w:t>
      </w:r>
      <w:r>
        <w:t xml:space="preserve"> 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содействовать образовательным организациям в предоставлении заявлений и прилагаемых к ним документов на лицензирование и государственную аккредитацию образовательной деятельности в электронной форме через Портал государственных и муниципальных услуг Хабаровского края (uslugi27.ru), Портал государственных и муниципальных услуг (функций) (</w:t>
      </w:r>
      <w:hyperlink r:id="rId9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целях приведения образовательной деятельности в соответствие с Федеральным законом от 29 декабря 2012 г. № 273-ФЗ "Об образовании в Российской Федерации" (далее –Федеральный закон "Об образовании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") обеспечить переоформление ранее выданных лицензий на осуществление образовательной деятельности и свидетельств о государственной аккредитации образовательными организациями Вяземского, имени Лазо, Охотского, Хабаровского муниципальных районов, г. Комсомольска-на-Амуре (до 28.12.2018);</w:t>
      </w:r>
    </w:p>
    <w:p w:rsidR="00185F8F" w:rsidRDefault="00185F8F" w:rsidP="00185F8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 целях соблюдения обязательных требований, установленных частью 9 статьи 98 Федерального закона "Об образовании в Российской Федерации",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внесение муниципальными общеобразовательными организациями в федеральную информационную систему "Федеральный реестр сведений о выданных документах об образовании и (или) квалификации, документах об обучении" сведений о выданных документах об образовании в установленные сроки (до 30.11.2018).</w:t>
      </w:r>
    </w:p>
    <w:p w:rsidR="00185F8F" w:rsidRDefault="00185F8F" w:rsidP="00185F8F">
      <w:pPr>
        <w:pStyle w:val="a3"/>
        <w:jc w:val="both"/>
        <w:rPr>
          <w:b/>
          <w:highlight w:val="yellow"/>
        </w:rPr>
      </w:pPr>
    </w:p>
    <w:p w:rsidR="00185F8F" w:rsidRDefault="00185F8F" w:rsidP="00185F8F">
      <w:pPr>
        <w:pStyle w:val="a3"/>
        <w:ind w:left="0" w:firstLine="709"/>
        <w:jc w:val="both"/>
        <w:rPr>
          <w:b/>
        </w:rPr>
      </w:pPr>
      <w:r>
        <w:rPr>
          <w:b/>
        </w:rPr>
        <w:t>3. Укрепление материально-технической базы, обеспечение комплексной безопасности учреждений системы образования.</w:t>
      </w:r>
    </w:p>
    <w:p w:rsidR="00185F8F" w:rsidRDefault="00185F8F" w:rsidP="00185F8F">
      <w:pPr>
        <w:pStyle w:val="a3"/>
        <w:ind w:left="0" w:firstLine="709"/>
        <w:jc w:val="both"/>
        <w:rPr>
          <w:b/>
        </w:rPr>
      </w:pPr>
      <w:r>
        <w:rPr>
          <w:b/>
        </w:rPr>
        <w:t>Руководителям органов местного самоуправления, осуществляющих управление в сфере образования: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оснащение подведомственных муниципальных объектов образования элементами систем антитеррористической защиты в зависимости от присвоенной категории опасности согласно требованиям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07 октября 2017 г. № 1235;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завершить работу по утверждению паспортов безопасности подведомственных муниципальных объектов образования;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замену в муниципальных образовательных организациях автоматических пожарных сигнализаций, не имеющих обязательного подтверждения соответствия требованиям Федерального закона от 22 июля 2008 г. </w:t>
      </w:r>
      <w:r>
        <w:rPr>
          <w:rFonts w:ascii="Times New Roman" w:hAnsi="Times New Roman" w:cs="Times New Roman"/>
          <w:sz w:val="28"/>
          <w:szCs w:val="28"/>
        </w:rPr>
        <w:br/>
        <w:t>№ 123-ФЗ "Технический регламент о требованиях пожарной безопасности" в связи с истечением 10-летнего срока действия сертификатов соответствия;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охрану муниципальных объектов образования 1 и 2 категории опасности сотрудниками частных охранных организаций согласно требованиям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07 октября 2017 г. № 1235;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размещению сайте zhit-vmeste.ru в сети Интернет паспортов доступности муниципальных образовательных организаций.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11">
        <w:rPr>
          <w:rFonts w:ascii="Times New Roman" w:hAnsi="Times New Roman" w:cs="Times New Roman"/>
          <w:b/>
          <w:sz w:val="28"/>
          <w:szCs w:val="28"/>
        </w:rPr>
        <w:t>4. Улучшение кадровой обеспеченности.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A11">
        <w:rPr>
          <w:rFonts w:ascii="Times New Roman" w:eastAsia="Calibri" w:hAnsi="Times New Roman" w:cs="Times New Roman"/>
          <w:b/>
          <w:sz w:val="28"/>
          <w:szCs w:val="28"/>
        </w:rPr>
        <w:t>Органам местного самоуправления, осуществляющим управление в сфере образования, рекомендовано: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 xml:space="preserve">- продолжить поэтапное повышение квалификации педагогических работников, в т.ч. по ФГОС ОВЗ; 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>- обеспечить профессиональную переподготовку всех педагогических работников, не имеющих необходимой квалификации по диплому в соответствии с профилем преподаваемого предмета; переподготовку руководящих работников и лиц из числа резерва по программе "Менеджмент в сфере образования";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 xml:space="preserve">- продолжить целенаправленную работу по привлечению, адаптации и закреплению молодых специалистов, обеспечив достижение показателя доли молодых учителей в возрасте до 35 лет не менее 24 %; 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>- обеспечить реализацию планов, направленных на поэтапное введение профессиональных стандартов;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 xml:space="preserve">- принять меры по совершенствованию механизмов организации целевого приема и целевого обучения граждан по направлению подготовки "Образование и педагогические науки", обеспечив </w:t>
      </w:r>
      <w:r w:rsidRPr="00114A11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</w:t>
      </w:r>
      <w:r w:rsidRPr="00114A11">
        <w:rPr>
          <w:rFonts w:ascii="Times New Roman" w:eastAsia="Calibri" w:hAnsi="Times New Roman" w:cs="Times New Roman"/>
          <w:sz w:val="28"/>
          <w:szCs w:val="28"/>
        </w:rPr>
        <w:t>отбором кандидатур для целевого приема и координацию указанной деятельности;</w:t>
      </w:r>
    </w:p>
    <w:p w:rsidR="00185F8F" w:rsidRPr="00114A11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4A11" w:rsidRPr="00114A11">
        <w:rPr>
          <w:rFonts w:ascii="Times New Roman" w:eastAsia="Calibri" w:hAnsi="Times New Roman" w:cs="Times New Roman"/>
          <w:sz w:val="28"/>
          <w:szCs w:val="28"/>
        </w:rPr>
        <w:t xml:space="preserve">проводить целенаправленную работу по </w:t>
      </w:r>
      <w:r w:rsidRPr="00114A11">
        <w:rPr>
          <w:rFonts w:ascii="Times New Roman" w:eastAsia="Calibri" w:hAnsi="Times New Roman" w:cs="Times New Roman"/>
          <w:sz w:val="28"/>
          <w:szCs w:val="28"/>
        </w:rPr>
        <w:t>открыти</w:t>
      </w:r>
      <w:r w:rsidR="00114A11" w:rsidRPr="00114A11">
        <w:rPr>
          <w:rFonts w:ascii="Times New Roman" w:eastAsia="Calibri" w:hAnsi="Times New Roman" w:cs="Times New Roman"/>
          <w:sz w:val="28"/>
          <w:szCs w:val="28"/>
        </w:rPr>
        <w:t>ю</w:t>
      </w:r>
      <w:r w:rsidRPr="00114A11">
        <w:rPr>
          <w:rFonts w:ascii="Times New Roman" w:eastAsia="Calibri" w:hAnsi="Times New Roman" w:cs="Times New Roman"/>
          <w:sz w:val="28"/>
          <w:szCs w:val="28"/>
        </w:rPr>
        <w:t xml:space="preserve"> (расширени</w:t>
      </w:r>
      <w:r w:rsidR="00114A11" w:rsidRPr="00114A11">
        <w:rPr>
          <w:rFonts w:ascii="Times New Roman" w:eastAsia="Calibri" w:hAnsi="Times New Roman" w:cs="Times New Roman"/>
          <w:sz w:val="28"/>
          <w:szCs w:val="28"/>
        </w:rPr>
        <w:t>ю</w:t>
      </w:r>
      <w:r w:rsidRPr="00114A11">
        <w:rPr>
          <w:rFonts w:ascii="Times New Roman" w:eastAsia="Calibri" w:hAnsi="Times New Roman" w:cs="Times New Roman"/>
          <w:sz w:val="28"/>
          <w:szCs w:val="28"/>
        </w:rPr>
        <w:t xml:space="preserve"> сети) профильных классов (групп) педагогической направленности;</w:t>
      </w:r>
    </w:p>
    <w:p w:rsidR="00185F8F" w:rsidRPr="00114A11" w:rsidRDefault="00185F8F" w:rsidP="00185F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11">
        <w:rPr>
          <w:rFonts w:ascii="Times New Roman" w:eastAsia="Calibri" w:hAnsi="Times New Roman" w:cs="Times New Roman"/>
          <w:sz w:val="28"/>
          <w:szCs w:val="28"/>
        </w:rPr>
        <w:t>- организовать персональное сопровождение выпускников школ, поступивших на педагогические специальности</w:t>
      </w:r>
      <w:r w:rsidR="00114A11" w:rsidRPr="00114A11">
        <w:rPr>
          <w:rFonts w:ascii="Times New Roman" w:eastAsia="Calibri" w:hAnsi="Times New Roman" w:cs="Times New Roman"/>
          <w:sz w:val="28"/>
          <w:szCs w:val="28"/>
        </w:rPr>
        <w:t xml:space="preserve"> и направления подготовки</w:t>
      </w:r>
      <w:r w:rsidRPr="00114A11">
        <w:rPr>
          <w:rFonts w:ascii="Times New Roman" w:eastAsia="Calibri" w:hAnsi="Times New Roman" w:cs="Times New Roman"/>
          <w:sz w:val="28"/>
          <w:szCs w:val="28"/>
        </w:rPr>
        <w:t>, в период их обучения, с целью дальнейшего успешного закрепления в образовательных организациях города (района).</w:t>
      </w:r>
    </w:p>
    <w:p w:rsidR="00185F8F" w:rsidRDefault="00185F8F" w:rsidP="00185F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Обеспечение доступности и качества содержания образования. Государственная итоговая аттестация.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893F8D" w:rsidRPr="00893F8D" w:rsidRDefault="00893F8D" w:rsidP="00893F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системный учет детей, подлежащих обучению по образовательным программам дошкольного, начального общего, основного общего и среднего общего образования, в рамках своих полномочий и в соответствии с требованиями законодательства в сфере образования.</w:t>
      </w:r>
    </w:p>
    <w:p w:rsidR="00893F8D" w:rsidRPr="00893F8D" w:rsidRDefault="00893F8D" w:rsidP="00893F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возможность организации профессионального обучения старшеклассников одновременно с получением среднего общего образования.</w:t>
      </w:r>
    </w:p>
    <w:p w:rsidR="00893F8D" w:rsidRPr="00893F8D" w:rsidRDefault="00893F8D" w:rsidP="00893F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введения во всех общеобразовательных организациях на уровне основного общего образования второго иностранного языка.</w:t>
      </w:r>
    </w:p>
    <w:p w:rsidR="00893F8D" w:rsidRPr="00893F8D" w:rsidRDefault="00893F8D" w:rsidP="00893F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права обучающихся на изучение родного языка и родной литературы в соответствии с требованиями законодательства.</w:t>
      </w:r>
    </w:p>
    <w:p w:rsidR="00893F8D" w:rsidRPr="00893F8D" w:rsidRDefault="00893F8D" w:rsidP="00893F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реализации общеобразовательных программ начального, основного и среднего общего образования в сетевой форме.</w:t>
      </w:r>
    </w:p>
    <w:p w:rsidR="00893F8D" w:rsidRPr="00893F8D" w:rsidRDefault="00893F8D" w:rsidP="00893F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участие школьников во всероссийских открытых уроках, направленных на раннюю профориентацию, на портале "ПроеКтория"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3D5" w:rsidRDefault="008E23D5" w:rsidP="008E23D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3F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возможность обучению игре в шахматы во внеурочной деятельности и при реализации программ дополнительного образования.</w:t>
      </w:r>
    </w:p>
    <w:p w:rsidR="008E23D5" w:rsidRDefault="00893F8D" w:rsidP="008E23D5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8E23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ассмотреть возможность реализации модульных программ по физической культуре во всех общеобразовательных организациях. </w:t>
      </w:r>
    </w:p>
    <w:p w:rsidR="008E23D5" w:rsidRDefault="00893F8D" w:rsidP="008E23D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E2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обучение (повышение квалификации) учителей физической культуры, реализующих адаптивные общеобразовательные программы по физической культуре.</w:t>
      </w:r>
      <w:r w:rsidR="008E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23D5" w:rsidRDefault="00893F8D" w:rsidP="008E23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8E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обучение (различные формы получения образования и формы обучения) несовершеннолетних, не приступивших к занятиям на начало учебного года. </w:t>
      </w:r>
    </w:p>
    <w:p w:rsidR="00185F8F" w:rsidRDefault="00816702" w:rsidP="00816702">
      <w:pPr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85F8F">
        <w:rPr>
          <w:rFonts w:ascii="Times New Roman" w:hAnsi="Times New Roman" w:cs="Times New Roman"/>
          <w:sz w:val="28"/>
          <w:szCs w:val="28"/>
        </w:rPr>
        <w:t>азработать мероприятия по переводу до 2020 года 1-4, 10-11 классов в односменный режим обучения во всех школах 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3D5" w:rsidRPr="008E23D5" w:rsidRDefault="008E23D5" w:rsidP="008E23D5">
      <w:pPr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D5">
        <w:rPr>
          <w:rFonts w:ascii="Times New Roman" w:hAnsi="Times New Roman" w:cs="Times New Roman"/>
          <w:sz w:val="28"/>
          <w:szCs w:val="28"/>
        </w:rPr>
        <w:t xml:space="preserve">- </w:t>
      </w:r>
      <w:r w:rsidR="00816702">
        <w:rPr>
          <w:rFonts w:ascii="Times New Roman" w:hAnsi="Times New Roman" w:cs="Times New Roman"/>
          <w:sz w:val="28"/>
          <w:szCs w:val="28"/>
        </w:rPr>
        <w:t>П</w:t>
      </w:r>
      <w:r w:rsidRPr="008E23D5">
        <w:rPr>
          <w:rFonts w:ascii="Times New Roman" w:hAnsi="Times New Roman" w:cs="Times New Roman"/>
          <w:sz w:val="28"/>
          <w:szCs w:val="28"/>
        </w:rPr>
        <w:t>редусмотреть в работе организацию поддержки СОНКО в различной форме (консультационная, информационная, имущественная и финансовая).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670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родолжить работу по повышению квалификации всех учителей-предметников, работающих по ФГОС ОВЗ, по приведению в соответствие с Приказом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</w:t>
      </w:r>
      <w:r w:rsidR="00816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F8F" w:rsidRDefault="00185F8F" w:rsidP="0081670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8167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 работу по введению недостающих ставок узких специалистов</w:t>
      </w:r>
      <w:r w:rsidR="008167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F8F" w:rsidRDefault="00185F8F" w:rsidP="00185F8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8167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 взаимодействие муниципальной психологической службы с краевой службой</w:t>
      </w:r>
      <w:r w:rsidR="00816702">
        <w:rPr>
          <w:rFonts w:ascii="Times New Roman" w:hAnsi="Times New Roman" w:cs="Times New Roman"/>
          <w:sz w:val="28"/>
          <w:szCs w:val="28"/>
        </w:rPr>
        <w:t>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167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оздать условия для участия детей ОВЗ и детей – инвалидов в конкурсном движении Абилимпикс, продумать систему работы по развитию компе</w:t>
      </w:r>
      <w:r>
        <w:rPr>
          <w:rFonts w:ascii="Times New Roman" w:hAnsi="Times New Roman" w:cs="Times New Roman"/>
          <w:sz w:val="28"/>
          <w:szCs w:val="28"/>
        </w:rPr>
        <w:lastRenderedPageBreak/>
        <w:t>тенций и вовлечению всех учреждений, обучающих детей с ОВЗ и инвалидностью. Представить планы по развитию профессиональных компетенций детей ОВЗ и детей – инвалидов в разрезе общеобразовательных учреждений.</w:t>
      </w:r>
    </w:p>
    <w:p w:rsidR="00185F8F" w:rsidRDefault="00185F8F" w:rsidP="00185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167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условия для социальной инклюзии в рамках внеурочной деятельности для детей, которым рекомендовано обучение на дому</w:t>
      </w:r>
      <w:r w:rsidR="00816702">
        <w:rPr>
          <w:rFonts w:ascii="Times New Roman" w:hAnsi="Times New Roman" w:cs="Times New Roman"/>
          <w:sz w:val="28"/>
          <w:szCs w:val="28"/>
        </w:rPr>
        <w:t>.</w:t>
      </w:r>
    </w:p>
    <w:p w:rsidR="00185F8F" w:rsidRDefault="00185F8F" w:rsidP="00185F8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6702">
        <w:rPr>
          <w:sz w:val="28"/>
          <w:szCs w:val="28"/>
        </w:rPr>
        <w:t>Р</w:t>
      </w:r>
      <w:r>
        <w:rPr>
          <w:sz w:val="28"/>
          <w:szCs w:val="28"/>
        </w:rPr>
        <w:t>азмещать актуальную информацию на официальном сайте органа управления образованием, на сайтах школ.</w:t>
      </w:r>
    </w:p>
    <w:p w:rsidR="00185F8F" w:rsidRDefault="00185F8F" w:rsidP="00185F8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6702">
        <w:rPr>
          <w:sz w:val="28"/>
          <w:szCs w:val="28"/>
        </w:rPr>
        <w:t>С</w:t>
      </w:r>
      <w:r>
        <w:rPr>
          <w:sz w:val="28"/>
          <w:szCs w:val="28"/>
        </w:rPr>
        <w:t>оздать условия для организации служб ранней помощи неорганизованным детям от 0 до 3 лет, в том числе с использованием ресурсов СО НКО.</w:t>
      </w:r>
    </w:p>
    <w:p w:rsidR="00185F8F" w:rsidRDefault="00185F8F" w:rsidP="00185F8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6702">
        <w:rPr>
          <w:sz w:val="28"/>
          <w:szCs w:val="28"/>
        </w:rPr>
        <w:t>О</w:t>
      </w:r>
      <w:r>
        <w:rPr>
          <w:sz w:val="28"/>
          <w:szCs w:val="28"/>
        </w:rPr>
        <w:t>рганизовать мониторинг эффективности взаимодействия образовательных учреждений с краевыми центрами охраны слуха, зрения, региональным ресурсным центром РАС и ТМНР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участие в тренировочных мероприятиях федерального и регионального уровней по применению актуальных технологий: печать экзаменационных материалов в аудитории пункта проведения экзамена; проведения единого государственного экзамена по иностранным языкам (раздел "Говорение").</w:t>
      </w:r>
    </w:p>
    <w:p w:rsidR="00185F8F" w:rsidRDefault="00185F8F" w:rsidP="00185F8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организованное проведение итогового устного собеседования по русскому языку</w:t>
      </w:r>
      <w:r w:rsidR="00816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F8F" w:rsidRDefault="00185F8F" w:rsidP="00185F8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обучение 100 % специалистов и общественных наблюдателей, привлекаемых в пункты проведения экзаменов, на федеральной учебной платформе.</w:t>
      </w:r>
    </w:p>
    <w:p w:rsidR="00185F8F" w:rsidRDefault="00185F8F" w:rsidP="00185F8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объективное проведение Всероссийских проверочных работ 4, 5-8, 11 классах.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5F8F" w:rsidRPr="008A26F7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6F7">
        <w:rPr>
          <w:rFonts w:ascii="Times New Roman" w:eastAsia="Calibri" w:hAnsi="Times New Roman" w:cs="Times New Roman"/>
          <w:b/>
          <w:sz w:val="28"/>
          <w:szCs w:val="28"/>
        </w:rPr>
        <w:t>6. О</w:t>
      </w:r>
      <w:r w:rsidR="00DF444E">
        <w:rPr>
          <w:rFonts w:ascii="Times New Roman" w:eastAsia="Calibri" w:hAnsi="Times New Roman" w:cs="Times New Roman"/>
          <w:b/>
          <w:sz w:val="28"/>
          <w:szCs w:val="28"/>
        </w:rPr>
        <w:t>беспечение безопасности обучающихся</w:t>
      </w:r>
      <w:r w:rsidRPr="008A26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85F8F" w:rsidRPr="008A26F7" w:rsidRDefault="00185F8F" w:rsidP="00185F8F">
      <w:pPr>
        <w:pStyle w:val="a3"/>
        <w:ind w:left="0" w:firstLine="709"/>
        <w:jc w:val="both"/>
        <w:rPr>
          <w:b/>
        </w:rPr>
      </w:pPr>
      <w:r w:rsidRPr="008A26F7">
        <w:rPr>
          <w:b/>
        </w:rPr>
        <w:t>Руководителям органов местного самоуправления, осуществляющих управление в сфере образования определить меры по улучшению деятельности по следующим направлениям: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Обеспечить неукоснительное выполнение правил перевозок организованных групп детей, утвержденных Постановлением Правительства РФ от 17.12.2013 № 1177.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Совместно с территориальными Госавтоинспекциями актуализировать муниципальные межведомственные комплексы мер по профилактике детского дорожно-транспортного травматизма.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30 ноября 2018 года.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Принять дополнительные меры по противодействию распространению заведомо ложных сообщений об акте терроризма.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30 ноября 2018 года.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Актуализировать муниципальные межведомственные комплексы мер по профилактике суицидального поведения среди несовершеннолетних.</w:t>
      </w:r>
    </w:p>
    <w:p w:rsidR="008A26F7" w:rsidRDefault="008A26F7" w:rsidP="008A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30 ноября 2018 года.</w:t>
      </w:r>
    </w:p>
    <w:p w:rsidR="00185F8F" w:rsidRDefault="00185F8F" w:rsidP="008A26F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7. Информатизация образования.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обеспечить в 2017/2018 учебном году регулярное ведение электронных журналов и электронных дневников учащихся общеобразовательных организаций муниципальных образований края в информационной системе "Дневник.ру";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организовать работу в подведомственных организациях по защите персональных данных при их обработке в информационных системах.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8. Организация питания учащихся: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Руководителям органов местного самоуправления, осуществляющих управление в сфере образования, в целях сохранения и укрепления здоровья обучающихся общеобразовательных организаций, повышения уровня организации питания рекомендовать в 2018/2019 учебном году проведение мероприятий по: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обеспечению бесплатным двухразовым питанием обучающихся с ограниченными возможностями здоровья, получающих образование в муниципальных общеобразовательных организациях;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совершенствованию организации питания обучающихся, в том числе по обеспечению школьников сбалансированным питанием в соответствии требованиями санитарных правил и норм;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созданию условий для двухразового горячего питания обучающихся в соответствии с санитарными правилами и нормативами;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формированию культуры здорового питания у детей и их родителей; 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совершенствованию материально-технической базы школьных столовых, внедрению современных технологий в школьном питании.</w:t>
      </w:r>
    </w:p>
    <w:p w:rsidR="00185F8F" w:rsidRDefault="00185F8F" w:rsidP="00185F8F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Организация медицинского обслуживания учащихся.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уководителям органов местного самоуправления, осуществляющих управление в сфере образования, </w:t>
      </w: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продолжить работу по созданию в общеобразовательных организациях края условий для охраны здоровья обучающихся;</w:t>
      </w:r>
    </w:p>
    <w:p w:rsidR="00185F8F" w:rsidRDefault="00185F8F" w:rsidP="00185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принять меры по оснащению медицинских кабинетов общеобразовательных школ в соответствии с требованиями действующего законодательства для дальнейшего лицензирования в них медицинской деятельности учреждениями здравоохранения.</w:t>
      </w:r>
    </w:p>
    <w:p w:rsidR="00185F8F" w:rsidRDefault="00185F8F" w:rsidP="00185F8F">
      <w:pPr>
        <w:rPr>
          <w:sz w:val="28"/>
          <w:szCs w:val="28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85F8F" w:rsidRDefault="00185F8F" w:rsidP="00185F8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2981" w:rsidRPr="00185F8F" w:rsidRDefault="00BC2981" w:rsidP="00185F8F">
      <w:pPr>
        <w:rPr>
          <w:szCs w:val="28"/>
        </w:rPr>
      </w:pPr>
    </w:p>
    <w:sectPr w:rsidR="00BC2981" w:rsidRPr="00185F8F" w:rsidSect="00FB2A3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05" w:rsidRDefault="00887305" w:rsidP="00E31107">
      <w:r>
        <w:separator/>
      </w:r>
    </w:p>
  </w:endnote>
  <w:endnote w:type="continuationSeparator" w:id="0">
    <w:p w:rsidR="00887305" w:rsidRDefault="00887305" w:rsidP="00E3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05" w:rsidRDefault="00887305" w:rsidP="00E31107">
      <w:r>
        <w:separator/>
      </w:r>
    </w:p>
  </w:footnote>
  <w:footnote w:type="continuationSeparator" w:id="0">
    <w:p w:rsidR="00887305" w:rsidRDefault="00887305" w:rsidP="00E3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414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4EFA" w:rsidRPr="00E31107" w:rsidRDefault="00984EFA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E31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1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1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56C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31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4EFA" w:rsidRPr="00E31107" w:rsidRDefault="00984EFA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41988"/>
    <w:multiLevelType w:val="hybridMultilevel"/>
    <w:tmpl w:val="DA442410"/>
    <w:lvl w:ilvl="0" w:tplc="9E40A546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095943E1"/>
    <w:multiLevelType w:val="hybridMultilevel"/>
    <w:tmpl w:val="9DA088E8"/>
    <w:lvl w:ilvl="0" w:tplc="BB368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71412"/>
    <w:multiLevelType w:val="hybridMultilevel"/>
    <w:tmpl w:val="3D4E35A8"/>
    <w:lvl w:ilvl="0" w:tplc="E780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1271"/>
    <w:multiLevelType w:val="hybridMultilevel"/>
    <w:tmpl w:val="7C5AF2E6"/>
    <w:lvl w:ilvl="0" w:tplc="D7C413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E92AEE"/>
    <w:multiLevelType w:val="hybridMultilevel"/>
    <w:tmpl w:val="5FF2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1C57"/>
    <w:multiLevelType w:val="hybridMultilevel"/>
    <w:tmpl w:val="C0D8C348"/>
    <w:lvl w:ilvl="0" w:tplc="3B1CF578">
      <w:start w:val="1"/>
      <w:numFmt w:val="decimal"/>
      <w:lvlText w:val="%1)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7" w15:restartNumberingAfterBreak="0">
    <w:nsid w:val="54E9305D"/>
    <w:multiLevelType w:val="hybridMultilevel"/>
    <w:tmpl w:val="91FE507E"/>
    <w:lvl w:ilvl="0" w:tplc="DD58F5A6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8" w15:restartNumberingAfterBreak="0">
    <w:nsid w:val="57AD5099"/>
    <w:multiLevelType w:val="hybridMultilevel"/>
    <w:tmpl w:val="9AC26DA0"/>
    <w:lvl w:ilvl="0" w:tplc="DE12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C778FA"/>
    <w:multiLevelType w:val="hybridMultilevel"/>
    <w:tmpl w:val="3F4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81"/>
    <w:rsid w:val="00001D07"/>
    <w:rsid w:val="000316D0"/>
    <w:rsid w:val="00063398"/>
    <w:rsid w:val="0008480E"/>
    <w:rsid w:val="00090AAF"/>
    <w:rsid w:val="000A306E"/>
    <w:rsid w:val="000A6654"/>
    <w:rsid w:val="000B44B1"/>
    <w:rsid w:val="000B6C99"/>
    <w:rsid w:val="000C2E98"/>
    <w:rsid w:val="000D08E2"/>
    <w:rsid w:val="000D59C1"/>
    <w:rsid w:val="000F1E64"/>
    <w:rsid w:val="000F33AE"/>
    <w:rsid w:val="000F3472"/>
    <w:rsid w:val="001019F7"/>
    <w:rsid w:val="00104415"/>
    <w:rsid w:val="00114A11"/>
    <w:rsid w:val="00120EF7"/>
    <w:rsid w:val="001571D8"/>
    <w:rsid w:val="00173295"/>
    <w:rsid w:val="00173BFB"/>
    <w:rsid w:val="00183928"/>
    <w:rsid w:val="00185F8F"/>
    <w:rsid w:val="001B13D4"/>
    <w:rsid w:val="001C2728"/>
    <w:rsid w:val="001C2CFD"/>
    <w:rsid w:val="001C3FAC"/>
    <w:rsid w:val="001F5242"/>
    <w:rsid w:val="002261FC"/>
    <w:rsid w:val="00242513"/>
    <w:rsid w:val="00293B5A"/>
    <w:rsid w:val="002A5A96"/>
    <w:rsid w:val="002C35AA"/>
    <w:rsid w:val="00307727"/>
    <w:rsid w:val="00313094"/>
    <w:rsid w:val="0031792D"/>
    <w:rsid w:val="003200FA"/>
    <w:rsid w:val="003447CE"/>
    <w:rsid w:val="003559CA"/>
    <w:rsid w:val="0036036C"/>
    <w:rsid w:val="00366E7A"/>
    <w:rsid w:val="00367445"/>
    <w:rsid w:val="00374BB4"/>
    <w:rsid w:val="0039329C"/>
    <w:rsid w:val="00396E66"/>
    <w:rsid w:val="003A72DC"/>
    <w:rsid w:val="003C6662"/>
    <w:rsid w:val="003D5CB0"/>
    <w:rsid w:val="004010F1"/>
    <w:rsid w:val="00412FF3"/>
    <w:rsid w:val="00424FF4"/>
    <w:rsid w:val="00433816"/>
    <w:rsid w:val="00443150"/>
    <w:rsid w:val="004623B1"/>
    <w:rsid w:val="00477EA1"/>
    <w:rsid w:val="00483D88"/>
    <w:rsid w:val="004A534A"/>
    <w:rsid w:val="004C209A"/>
    <w:rsid w:val="004E026B"/>
    <w:rsid w:val="004F5AF3"/>
    <w:rsid w:val="00516512"/>
    <w:rsid w:val="00531967"/>
    <w:rsid w:val="00534F59"/>
    <w:rsid w:val="00542F1D"/>
    <w:rsid w:val="00552931"/>
    <w:rsid w:val="00561AD1"/>
    <w:rsid w:val="00564CDC"/>
    <w:rsid w:val="00571826"/>
    <w:rsid w:val="00571F78"/>
    <w:rsid w:val="00574E75"/>
    <w:rsid w:val="005913F4"/>
    <w:rsid w:val="005A27B7"/>
    <w:rsid w:val="005C24BE"/>
    <w:rsid w:val="005D317E"/>
    <w:rsid w:val="005E0616"/>
    <w:rsid w:val="00606E9E"/>
    <w:rsid w:val="0063512C"/>
    <w:rsid w:val="00654687"/>
    <w:rsid w:val="0066524D"/>
    <w:rsid w:val="0068110A"/>
    <w:rsid w:val="006A319D"/>
    <w:rsid w:val="006E5170"/>
    <w:rsid w:val="007144C6"/>
    <w:rsid w:val="0075519E"/>
    <w:rsid w:val="00774326"/>
    <w:rsid w:val="00775575"/>
    <w:rsid w:val="00780F1D"/>
    <w:rsid w:val="007965C1"/>
    <w:rsid w:val="007D541A"/>
    <w:rsid w:val="007E44A0"/>
    <w:rsid w:val="00804AAC"/>
    <w:rsid w:val="0081371C"/>
    <w:rsid w:val="00816702"/>
    <w:rsid w:val="00835B14"/>
    <w:rsid w:val="00886EC1"/>
    <w:rsid w:val="00887305"/>
    <w:rsid w:val="00893F8D"/>
    <w:rsid w:val="008A26F7"/>
    <w:rsid w:val="008C3544"/>
    <w:rsid w:val="008E23D5"/>
    <w:rsid w:val="0090029A"/>
    <w:rsid w:val="009178F5"/>
    <w:rsid w:val="00922A10"/>
    <w:rsid w:val="0093107B"/>
    <w:rsid w:val="009463F7"/>
    <w:rsid w:val="00946473"/>
    <w:rsid w:val="00946BD4"/>
    <w:rsid w:val="00973DC6"/>
    <w:rsid w:val="00984EFA"/>
    <w:rsid w:val="009A56A2"/>
    <w:rsid w:val="009C18D6"/>
    <w:rsid w:val="009F5C60"/>
    <w:rsid w:val="00A10940"/>
    <w:rsid w:val="00A74107"/>
    <w:rsid w:val="00A913D5"/>
    <w:rsid w:val="00AA1193"/>
    <w:rsid w:val="00AB2BAF"/>
    <w:rsid w:val="00AB772C"/>
    <w:rsid w:val="00AD56CF"/>
    <w:rsid w:val="00AE466A"/>
    <w:rsid w:val="00AF54CD"/>
    <w:rsid w:val="00B12AF3"/>
    <w:rsid w:val="00B30AA5"/>
    <w:rsid w:val="00B31A0C"/>
    <w:rsid w:val="00B37446"/>
    <w:rsid w:val="00B410E5"/>
    <w:rsid w:val="00BC2981"/>
    <w:rsid w:val="00BC7B4C"/>
    <w:rsid w:val="00BD5F57"/>
    <w:rsid w:val="00BE2A83"/>
    <w:rsid w:val="00BF6B55"/>
    <w:rsid w:val="00C12CD6"/>
    <w:rsid w:val="00C23397"/>
    <w:rsid w:val="00C451C5"/>
    <w:rsid w:val="00C52123"/>
    <w:rsid w:val="00C63CA6"/>
    <w:rsid w:val="00CA1B5E"/>
    <w:rsid w:val="00CA3D76"/>
    <w:rsid w:val="00CB5BEB"/>
    <w:rsid w:val="00CB70CB"/>
    <w:rsid w:val="00CE1386"/>
    <w:rsid w:val="00CE6F44"/>
    <w:rsid w:val="00CF7018"/>
    <w:rsid w:val="00D10869"/>
    <w:rsid w:val="00D1411E"/>
    <w:rsid w:val="00D144BF"/>
    <w:rsid w:val="00D36127"/>
    <w:rsid w:val="00D362EF"/>
    <w:rsid w:val="00D42E35"/>
    <w:rsid w:val="00D4315F"/>
    <w:rsid w:val="00D46EEC"/>
    <w:rsid w:val="00D50DF0"/>
    <w:rsid w:val="00D559F8"/>
    <w:rsid w:val="00D72F76"/>
    <w:rsid w:val="00D77C0F"/>
    <w:rsid w:val="00D95131"/>
    <w:rsid w:val="00DB0A0D"/>
    <w:rsid w:val="00DE7DBB"/>
    <w:rsid w:val="00DF444E"/>
    <w:rsid w:val="00E236C9"/>
    <w:rsid w:val="00E241F4"/>
    <w:rsid w:val="00E31107"/>
    <w:rsid w:val="00E50CD5"/>
    <w:rsid w:val="00E7020F"/>
    <w:rsid w:val="00ED50A0"/>
    <w:rsid w:val="00F3269E"/>
    <w:rsid w:val="00F73A0D"/>
    <w:rsid w:val="00F872D6"/>
    <w:rsid w:val="00FA4032"/>
    <w:rsid w:val="00FA4ADB"/>
    <w:rsid w:val="00FB2A38"/>
    <w:rsid w:val="00FB4D6D"/>
    <w:rsid w:val="00FC50C4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7714-88BA-4EB0-BCFA-44CC51DF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67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401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81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835B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35B14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35B14"/>
    <w:pPr>
      <w:widowControl w:val="0"/>
      <w:shd w:val="clear" w:color="auto" w:fill="FFFFFF"/>
      <w:spacing w:after="180" w:line="277" w:lineRule="exact"/>
      <w:outlineLvl w:val="1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customStyle="1" w:styleId="11">
    <w:name w:val="Обычный1"/>
    <w:uiPriority w:val="99"/>
    <w:rsid w:val="00A91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11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107"/>
  </w:style>
  <w:style w:type="paragraph" w:styleId="a7">
    <w:name w:val="footer"/>
    <w:basedOn w:val="a"/>
    <w:link w:val="a8"/>
    <w:uiPriority w:val="99"/>
    <w:unhideWhenUsed/>
    <w:rsid w:val="00E31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107"/>
  </w:style>
  <w:style w:type="paragraph" w:customStyle="1" w:styleId="12">
    <w:name w:val="Стиль1"/>
    <w:basedOn w:val="1"/>
    <w:link w:val="13"/>
    <w:qFormat/>
    <w:rsid w:val="004010F1"/>
    <w:pPr>
      <w:widowControl w:val="0"/>
      <w:ind w:firstLine="709"/>
    </w:pPr>
    <w:rPr>
      <w:rFonts w:ascii="Times New Roman" w:eastAsia="Calibri" w:hAnsi="Times New Roman" w:cs="Times New Roman"/>
      <w:color w:val="auto"/>
      <w:sz w:val="28"/>
      <w:szCs w:val="28"/>
      <w:u w:val="single"/>
    </w:rPr>
  </w:style>
  <w:style w:type="table" w:styleId="a9">
    <w:name w:val="Table Grid"/>
    <w:basedOn w:val="a1"/>
    <w:uiPriority w:val="59"/>
    <w:rsid w:val="00104415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basedOn w:val="a0"/>
    <w:link w:val="12"/>
    <w:rsid w:val="004010F1"/>
    <w:rPr>
      <w:rFonts w:ascii="Times New Roman" w:eastAsia="Calibri" w:hAnsi="Times New Roman" w:cs="Times New Roman"/>
      <w:sz w:val="28"/>
      <w:szCs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uiPriority w:val="99"/>
    <w:unhideWhenUsed/>
    <w:rsid w:val="000A30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A30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0E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0EF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50DF0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90029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0029A"/>
  </w:style>
  <w:style w:type="paragraph" w:customStyle="1" w:styleId="ConsPlusNormal">
    <w:name w:val="ConsPlusNormal"/>
    <w:rsid w:val="00900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27.ru/?page=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0B90-B4B8-46AC-A813-E2BAB158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43</Pages>
  <Words>16927</Words>
  <Characters>96490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Свириденко</dc:creator>
  <cp:lastModifiedBy>Светлана Анатольевна Свириденко</cp:lastModifiedBy>
  <cp:revision>16</cp:revision>
  <cp:lastPrinted>2018-11-02T08:52:00Z</cp:lastPrinted>
  <dcterms:created xsi:type="dcterms:W3CDTF">2018-10-16T14:20:00Z</dcterms:created>
  <dcterms:modified xsi:type="dcterms:W3CDTF">2019-02-28T05:15:00Z</dcterms:modified>
</cp:coreProperties>
</file>